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документов для получения поручительства 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Белгородского гарантийного фонда содействия кредитованию</w:t>
      </w:r>
      <w:r>
        <w:rPr>
          <w:sz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  <w:t xml:space="preserve">(по продукту «Экстренные меры»)</w:t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sz w:val="24"/>
          <w:szCs w:val="24"/>
          <w:highlight w:val="none"/>
        </w:rPr>
      </w:r>
      <w:r/>
    </w:p>
    <w:p>
      <w:pPr>
        <w:pStyle w:val="844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42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на получение поручительства Белгородского гарантийного фонда содействия кредитованию.</w:t>
      </w:r>
      <w:r>
        <w:rPr>
          <w:sz w:val="24"/>
        </w:rPr>
      </w:r>
      <w:r/>
    </w:p>
    <w:p>
      <w:pPr>
        <w:pStyle w:val="844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42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Решение (выписка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 Банка</w:t>
      </w:r>
      <w:r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кредитовании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Заемщика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 поручительство Фонда с указанием всех сущес</w:t>
      </w:r>
      <w:r>
        <w:rPr>
          <w:rFonts w:ascii="Times New Roman" w:hAnsi="Times New Roman"/>
          <w:sz w:val="24"/>
          <w:szCs w:val="24"/>
        </w:rPr>
        <w:t xml:space="preserve">твенных</w:t>
      </w:r>
      <w:r>
        <w:rPr>
          <w:rFonts w:ascii="Times New Roman" w:hAnsi="Times New Roman"/>
          <w:sz w:val="24"/>
          <w:szCs w:val="24"/>
        </w:rPr>
        <w:t xml:space="preserve"> условий предоставления кредита</w:t>
      </w:r>
      <w:r>
        <w:rPr>
          <w:rFonts w:ascii="Times New Roman" w:hAnsi="Times New Roman"/>
          <w:sz w:val="24"/>
          <w:szCs w:val="24"/>
        </w:rPr>
        <w:t xml:space="preserve">, в том числе требований к обеспечению Заемщика, установленных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Каталогом продуктов Фонда.</w:t>
      </w:r>
      <w:r>
        <w:rPr>
          <w:sz w:val="24"/>
        </w:rPr>
      </w:r>
      <w:r/>
    </w:p>
    <w:p>
      <w:pPr>
        <w:pStyle w:val="844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42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З</w:t>
      </w:r>
      <w:r>
        <w:rPr>
          <w:rFonts w:ascii="Times New Roman" w:hAnsi="Times New Roman"/>
          <w:sz w:val="24"/>
          <w:szCs w:val="24"/>
        </w:rPr>
        <w:t xml:space="preserve">аключение</w:t>
      </w:r>
      <w:r>
        <w:rPr>
          <w:rFonts w:ascii="Times New Roman" w:hAnsi="Times New Roman"/>
          <w:sz w:val="24"/>
          <w:szCs w:val="24"/>
        </w:rPr>
        <w:t xml:space="preserve"> Банка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финансовом состоянии </w:t>
      </w:r>
      <w:r>
        <w:rPr>
          <w:rFonts w:ascii="Times New Roman" w:hAnsi="Times New Roman"/>
          <w:sz w:val="24"/>
          <w:szCs w:val="24"/>
        </w:rPr>
        <w:t xml:space="preserve">Заемщика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(при наличии)</w:t>
      </w:r>
      <w:r>
        <w:rPr>
          <w:rFonts w:ascii="Times New Roman" w:hAnsi="Times New Roman"/>
          <w:i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</w:rPr>
      </w:r>
      <w:r/>
    </w:p>
    <w:p>
      <w:pPr>
        <w:pStyle w:val="844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42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Копия(-и) паспорта(-ов) учредителя(-ей) юридического лица и руководителя юридического лица или индивидуал</w:t>
      </w:r>
      <w:r>
        <w:rPr>
          <w:rFonts w:ascii="Times New Roman" w:hAnsi="Times New Roman"/>
          <w:sz w:val="24"/>
          <w:szCs w:val="24"/>
        </w:rPr>
        <w:t xml:space="preserve">ьного предпринимателя.</w:t>
      </w:r>
      <w:r>
        <w:rPr>
          <w:sz w:val="24"/>
        </w:rPr>
      </w:r>
      <w:r/>
    </w:p>
    <w:p>
      <w:pPr>
        <w:pStyle w:val="844"/>
        <w:numPr>
          <w:ilvl w:val="0"/>
          <w:numId w:val="6"/>
        </w:numPr>
        <w:contextualSpacing w:val="0"/>
        <w:ind w:left="426" w:hanging="426"/>
        <w:jc w:val="both"/>
        <w:spacing w:after="0" w:line="240" w:lineRule="auto"/>
        <w:tabs>
          <w:tab w:val="left" w:pos="426" w:leader="none"/>
          <w:tab w:val="left" w:pos="56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Б</w:t>
      </w:r>
      <w:r>
        <w:rPr>
          <w:rFonts w:ascii="Times New Roman" w:hAnsi="Times New Roman"/>
          <w:sz w:val="24"/>
          <w:szCs w:val="24"/>
        </w:rPr>
        <w:t xml:space="preserve">ухгалтерская</w:t>
      </w:r>
      <w:r>
        <w:rPr>
          <w:rFonts w:ascii="Times New Roman" w:hAnsi="Times New Roman"/>
          <w:sz w:val="24"/>
          <w:szCs w:val="24"/>
        </w:rPr>
        <w:t xml:space="preserve"> (финансовая)</w:t>
      </w:r>
      <w:r>
        <w:rPr>
          <w:rFonts w:ascii="Times New Roman" w:hAnsi="Times New Roman"/>
          <w:sz w:val="24"/>
          <w:szCs w:val="24"/>
        </w:rPr>
        <w:t xml:space="preserve"> отчетность</w:t>
      </w:r>
      <w:r>
        <w:rPr>
          <w:rFonts w:ascii="Times New Roman" w:hAnsi="Times New Roman"/>
          <w:sz w:val="24"/>
          <w:szCs w:val="24"/>
        </w:rPr>
        <w:t xml:space="preserve"> и (или) налоговая </w:t>
      </w:r>
      <w:r>
        <w:rPr>
          <w:rFonts w:ascii="Times New Roman" w:hAnsi="Times New Roman"/>
          <w:sz w:val="24"/>
          <w:szCs w:val="24"/>
        </w:rPr>
        <w:t xml:space="preserve">отчетность</w:t>
      </w:r>
      <w:r>
        <w:rPr>
          <w:rFonts w:ascii="Times New Roman" w:hAnsi="Times New Roman"/>
          <w:sz w:val="24"/>
          <w:szCs w:val="24"/>
        </w:rPr>
        <w:t xml:space="preserve"> за предыдущий год с отметкой о принятии налогового ор</w:t>
      </w:r>
      <w:r>
        <w:rPr>
          <w:rFonts w:ascii="Times New Roman" w:hAnsi="Times New Roman"/>
          <w:sz w:val="24"/>
          <w:szCs w:val="24"/>
        </w:rPr>
        <w:t xml:space="preserve">гана</w:t>
      </w:r>
      <w:r>
        <w:rPr>
          <w:sz w:val="24"/>
        </w:rPr>
        <w:t xml:space="preserve">.</w:t>
      </w:r>
      <w:r/>
    </w:p>
    <w:p>
      <w:pPr>
        <w:pStyle w:val="844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426" w:leader="none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по страховым взносам (</w:t>
      </w:r>
      <w:r>
        <w:rPr>
          <w:rFonts w:ascii="Times New Roman" w:hAnsi="Times New Roman"/>
          <w:sz w:val="24"/>
          <w:szCs w:val="24"/>
        </w:rPr>
        <w:t xml:space="preserve">форма по </w:t>
      </w:r>
      <w:r>
        <w:rPr>
          <w:rFonts w:ascii="Times New Roman" w:hAnsi="Times New Roman"/>
          <w:sz w:val="24"/>
          <w:szCs w:val="24"/>
        </w:rPr>
        <w:t xml:space="preserve">КНД 1151111) за предыдущ</w:t>
      </w:r>
      <w:r>
        <w:rPr>
          <w:rFonts w:ascii="Times New Roman" w:hAnsi="Times New Roman"/>
          <w:sz w:val="24"/>
          <w:szCs w:val="24"/>
        </w:rPr>
        <w:t xml:space="preserve">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с отметкой о принятии налогового ор</w:t>
      </w:r>
      <w:r>
        <w:rPr>
          <w:rFonts w:ascii="Times New Roman" w:hAnsi="Times New Roman"/>
          <w:sz w:val="24"/>
          <w:szCs w:val="24"/>
        </w:rPr>
        <w:t xml:space="preserve">гана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(разделы 1, 2, отчетный период с кодом 34)</w:t>
      </w:r>
      <w:r>
        <w:rPr>
          <w:rFonts w:ascii="Times New Roman" w:hAnsi="Times New Roman"/>
          <w:i/>
          <w:sz w:val="24"/>
          <w:szCs w:val="24"/>
        </w:rPr>
        <w:t xml:space="preserve">.</w:t>
      </w:r>
      <w:r>
        <w:rPr>
          <w:i/>
        </w:rPr>
      </w:r>
      <w:r/>
    </w:p>
    <w:p>
      <w:pPr>
        <w:pStyle w:val="844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42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Справка об отсутствии задолженности перед персоналом по заработной плате в течение трех месяцев, предшествующих дате подачи заявки на предоставление поручительства Фонда, составленная по типовой форме.</w:t>
      </w:r>
      <w:r>
        <w:rPr>
          <w:sz w:val="24"/>
        </w:rPr>
      </w:r>
      <w:r/>
    </w:p>
    <w:p>
      <w:pPr>
        <w:pStyle w:val="844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42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учредителя (-ей), руководителя, представителя Заемщика – физического лица на предоставление и обработку персональных данных, составленное по типовой форме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sz w:val="24"/>
        </w:rPr>
      </w:r>
      <w:r/>
    </w:p>
    <w:p>
      <w:pPr>
        <w:pStyle w:val="844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42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субъекта кредитной истории на получение информации из бюро кредитных историй</w:t>
      </w:r>
      <w:r>
        <w:rPr>
          <w:rFonts w:ascii="Times New Roman" w:hAnsi="Times New Roman"/>
          <w:sz w:val="24"/>
          <w:szCs w:val="24"/>
        </w:rPr>
        <w:t xml:space="preserve">, составленное по типовой форме.</w:t>
      </w:r>
      <w:r>
        <w:rPr>
          <w:sz w:val="24"/>
        </w:rPr>
      </w:r>
      <w:r/>
    </w:p>
    <w:p>
      <w:pPr>
        <w:pStyle w:val="840"/>
        <w:jc w:val="both"/>
        <w:spacing w:before="120" w:after="12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После заключения кредитного договора Банк в срок не позднее 5 (пяти) рабочих дней направляет в Фонд копии следующих документов: </w:t>
      </w:r>
      <w:r>
        <w:rPr>
          <w:sz w:val="24"/>
        </w:rPr>
      </w:r>
      <w:r/>
    </w:p>
    <w:p>
      <w:pPr>
        <w:pStyle w:val="844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редитн</w:t>
      </w:r>
      <w:r>
        <w:rPr>
          <w:rFonts w:ascii="Times New Roman" w:hAnsi="Times New Roman"/>
          <w:sz w:val="24"/>
          <w:szCs w:val="24"/>
        </w:rPr>
        <w:t xml:space="preserve">ый</w:t>
      </w:r>
      <w:r>
        <w:rPr>
          <w:rFonts w:ascii="Times New Roman" w:hAnsi="Times New Roman"/>
          <w:sz w:val="24"/>
          <w:szCs w:val="24"/>
        </w:rPr>
        <w:t xml:space="preserve"> договор, </w:t>
      </w:r>
      <w:r>
        <w:rPr>
          <w:rFonts w:ascii="Times New Roman" w:hAnsi="Times New Roman"/>
          <w:sz w:val="24"/>
          <w:szCs w:val="24"/>
        </w:rPr>
        <w:t xml:space="preserve">по которому было выдано поручительство Фонда. </w:t>
      </w:r>
      <w:r>
        <w:rPr>
          <w:sz w:val="24"/>
        </w:rPr>
      </w:r>
      <w:r/>
    </w:p>
    <w:p>
      <w:pPr>
        <w:pStyle w:val="844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284" w:leader="none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оговор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, подтверждающи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наличие залогового обеспечения Заемщика по кредитному договору</w:t>
      </w:r>
      <w:r>
        <w:rPr>
          <w:rFonts w:ascii="Times New Roman" w:hAnsi="Times New Roman"/>
          <w:i/>
          <w:sz w:val="24"/>
          <w:szCs w:val="24"/>
        </w:rPr>
        <w:t xml:space="preserve"> (при наличии).</w:t>
      </w:r>
      <w:r>
        <w:rPr>
          <w:i/>
        </w:rPr>
      </w:r>
      <w:r/>
    </w:p>
    <w:p>
      <w:pPr>
        <w:pStyle w:val="844"/>
        <w:numPr>
          <w:ilvl w:val="0"/>
          <w:numId w:val="6"/>
        </w:numPr>
        <w:contextualSpacing w:val="0"/>
        <w:ind w:left="426" w:hanging="426"/>
        <w:jc w:val="both"/>
        <w:spacing w:before="120" w:after="120" w:line="240" w:lineRule="auto"/>
        <w:tabs>
          <w:tab w:val="left" w:pos="284" w:leader="none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оговор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 поручительства, обеспечивающи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испо</w:t>
      </w:r>
      <w:r>
        <w:rPr>
          <w:rFonts w:ascii="Times New Roman" w:hAnsi="Times New Roman"/>
          <w:sz w:val="24"/>
          <w:szCs w:val="24"/>
        </w:rPr>
        <w:t xml:space="preserve">лнение обязательств по кредитному договору</w:t>
      </w:r>
      <w:r>
        <w:rPr>
          <w:rFonts w:ascii="Times New Roman" w:hAnsi="Times New Roman"/>
          <w:i/>
          <w:sz w:val="24"/>
          <w:szCs w:val="24"/>
        </w:rPr>
        <w:t xml:space="preserve"> (при наличии)</w:t>
      </w:r>
      <w:r>
        <w:rPr>
          <w:rFonts w:ascii="Times New Roman" w:hAnsi="Times New Roman"/>
          <w:i/>
          <w:sz w:val="24"/>
          <w:szCs w:val="24"/>
        </w:rPr>
        <w:t xml:space="preserve">.</w:t>
      </w:r>
      <w:r>
        <w:rPr>
          <w:i/>
        </w:rPr>
      </w:r>
      <w:r/>
    </w:p>
    <w:p>
      <w:pPr>
        <w:pStyle w:val="840"/>
        <w:jc w:val="both"/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Важно!</w:t>
      </w:r>
      <w:r>
        <w:rPr>
          <w:sz w:val="24"/>
        </w:rPr>
      </w:r>
      <w:r/>
    </w:p>
    <w:p>
      <w:pPr>
        <w:jc w:val="both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указанные в </w:t>
      </w:r>
      <w:r>
        <w:rPr>
          <w:rFonts w:ascii="Times New Roman" w:hAnsi="Times New Roman"/>
          <w:sz w:val="24"/>
          <w:szCs w:val="24"/>
          <w:highlight w:val="none"/>
        </w:rPr>
        <w:t xml:space="preserve">пунктах 1, 7, 8, 9 предоставляются в оригинале.</w:t>
      </w:r>
      <w:r>
        <w:rPr>
          <w:sz w:val="24"/>
        </w:rPr>
      </w:r>
      <w:r/>
    </w:p>
    <w:p>
      <w:pPr>
        <w:jc w:val="both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Документы указанные в пунктах 2, 3, 4, 5, 6, 10, 11, 12 </w:t>
      </w:r>
      <w:r>
        <w:rPr>
          <w:rFonts w:ascii="Times New Roman" w:hAnsi="Times New Roman"/>
          <w:sz w:val="24"/>
          <w:szCs w:val="24"/>
        </w:rPr>
        <w:t xml:space="preserve">удостовер</w:t>
      </w:r>
      <w:r>
        <w:rPr>
          <w:rFonts w:ascii="Times New Roman" w:hAnsi="Times New Roman"/>
          <w:sz w:val="24"/>
          <w:szCs w:val="24"/>
        </w:rPr>
        <w:t xml:space="preserve">яются</w:t>
      </w:r>
      <w:r>
        <w:rPr>
          <w:rFonts w:ascii="Times New Roman" w:hAnsi="Times New Roman"/>
          <w:sz w:val="24"/>
          <w:szCs w:val="24"/>
        </w:rPr>
        <w:t xml:space="preserve"> оттиском печати Банка и подписью уполномоченного сотрудника Банка с расшифровкой (Ф.И.О.), указанием должности, </w:t>
      </w:r>
      <w:r>
        <w:rPr>
          <w:rFonts w:ascii="Times New Roman" w:hAnsi="Times New Roman"/>
          <w:sz w:val="24"/>
          <w:szCs w:val="24"/>
        </w:rPr>
        <w:t xml:space="preserve">лица,</w:t>
      </w:r>
      <w:r>
        <w:rPr>
          <w:rFonts w:ascii="Times New Roman" w:hAnsi="Times New Roman"/>
          <w:sz w:val="24"/>
          <w:szCs w:val="24"/>
        </w:rPr>
        <w:t xml:space="preserve"> заверившего документ. В сл</w:t>
      </w:r>
      <w:r>
        <w:rPr>
          <w:rFonts w:ascii="Times New Roman" w:hAnsi="Times New Roman"/>
          <w:sz w:val="24"/>
          <w:szCs w:val="24"/>
        </w:rPr>
        <w:t xml:space="preserve">учае если документ имеет более одной страницы, каждая страница документа заверяется отдельно или документ должен быть прошит, пронумерован, подписан представителем Банка с расшифровкой (Ф.И.О.), указанием должности, </w:t>
      </w:r>
      <w:r>
        <w:rPr>
          <w:rFonts w:ascii="Times New Roman" w:hAnsi="Times New Roman"/>
          <w:sz w:val="24"/>
          <w:szCs w:val="24"/>
        </w:rPr>
        <w:t xml:space="preserve">лица,</w:t>
      </w:r>
      <w:r>
        <w:rPr>
          <w:rFonts w:ascii="Times New Roman" w:hAnsi="Times New Roman"/>
          <w:sz w:val="24"/>
          <w:szCs w:val="24"/>
        </w:rPr>
        <w:t xml:space="preserve"> заверившего документ и скреплен от</w:t>
      </w:r>
      <w:r>
        <w:rPr>
          <w:rFonts w:ascii="Times New Roman" w:hAnsi="Times New Roman"/>
          <w:sz w:val="24"/>
          <w:szCs w:val="24"/>
        </w:rPr>
        <w:t xml:space="preserve">тиском печати или </w:t>
      </w:r>
      <w:r>
        <w:rPr>
          <w:rFonts w:ascii="Times New Roman" w:hAnsi="Times New Roman"/>
          <w:sz w:val="24"/>
          <w:szCs w:val="24"/>
        </w:rPr>
        <w:t xml:space="preserve">могут быть заверены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подписаны </w:t>
      </w:r>
      <w:r>
        <w:rPr>
          <w:rFonts w:ascii="Times New Roman" w:hAnsi="Times New Roman"/>
          <w:sz w:val="24"/>
          <w:szCs w:val="24"/>
        </w:rPr>
        <w:t xml:space="preserve">электронно-цифровой подписью Банка. </w:t>
      </w:r>
      <w:r>
        <w:rPr>
          <w:sz w:val="24"/>
        </w:rPr>
      </w:r>
      <w:r/>
    </w:p>
    <w:p>
      <w:pPr>
        <w:pStyle w:val="840"/>
        <w:jc w:val="both"/>
        <w:spacing w:before="120" w:after="12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Документ,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подписанный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квалифицированной электронно-цифровой подписью,</w:t>
      </w:r>
      <w:r>
        <w:rPr>
          <w:rFonts w:ascii="Times New Roman" w:hAnsi="Times New Roman"/>
          <w:sz w:val="24"/>
          <w:szCs w:val="24"/>
        </w:rPr>
        <w:t xml:space="preserve"> приравнивается к оригиналу и не заверяется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  <w:highlight w:val="none"/>
        </w:rPr>
      </w:r>
      <w:r/>
    </w:p>
    <w:sectPr>
      <w:footnotePr/>
      <w:endnotePr/>
      <w:type w:val="continuous"/>
      <w:pgSz w:w="11906" w:h="16838" w:orient="portrait"/>
      <w:pgMar w:top="567" w:right="681" w:bottom="539" w:left="1162" w:header="708" w:footer="708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40"/>
        <w:ind w:left="1146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906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40"/>
        <w:ind w:left="1146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906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78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40"/>
        <w:ind w:left="1146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906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40"/>
        <w:ind w:left="114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906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40"/>
        <w:ind w:left="360" w:hanging="360"/>
      </w:pPr>
      <w:rPr>
        <w:b/>
        <w:u w:val="single"/>
      </w:rPr>
    </w:lvl>
    <w:lvl w:ilvl="1">
      <w:start w:val="1"/>
      <w:numFmt w:val="decimal"/>
      <w:isLgl w:val="false"/>
      <w:suff w:val="tab"/>
      <w:lvlText w:val="%1.%2."/>
      <w:lvlJc w:val="left"/>
      <w:pPr>
        <w:pStyle w:val="840"/>
        <w:ind w:left="1140" w:hanging="360"/>
      </w:pPr>
      <w:rPr>
        <w:b w:val="0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40"/>
        <w:ind w:left="2280" w:hanging="720"/>
      </w:pPr>
      <w:rPr>
        <w:b/>
        <w:u w:val="singl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40"/>
        <w:ind w:left="3060" w:hanging="720"/>
      </w:pPr>
      <w:rPr>
        <w:b/>
        <w:u w:val="singl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40"/>
        <w:ind w:left="4200" w:hanging="1080"/>
      </w:pPr>
      <w:rPr>
        <w:b/>
        <w:u w:val="singl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40"/>
        <w:ind w:left="4980" w:hanging="1080"/>
      </w:pPr>
      <w:rPr>
        <w:b/>
        <w:u w:val="singl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0"/>
        <w:ind w:left="6120" w:hanging="1440"/>
      </w:pPr>
      <w:rPr>
        <w:b/>
        <w:u w:val="singl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0"/>
        <w:ind w:left="6900" w:hanging="1440"/>
      </w:pPr>
      <w:rPr>
        <w:b/>
        <w:u w:val="singl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0"/>
        <w:ind w:left="8040" w:hanging="1800"/>
      </w:pPr>
      <w:rPr>
        <w:b/>
        <w:u w:val="single"/>
      </w:rPr>
    </w:lvl>
  </w:abstractNum>
  <w:abstractNum w:abstractNumId="6">
    <w:multiLevelType w:val="hybridMultilevel"/>
    <w:lvl w:ilvl="0">
      <w:start w:val="15"/>
      <w:numFmt w:val="bullet"/>
      <w:isLgl w:val="false"/>
      <w:suff w:val="tab"/>
      <w:lvlText w:val="•"/>
      <w:lvlJc w:val="left"/>
      <w:pPr>
        <w:pStyle w:val="84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50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22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294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366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38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10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582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546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40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40"/>
        <w:ind w:left="114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906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40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40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840"/>
        <w:ind w:left="1856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257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329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401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473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545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617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689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7616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40"/>
    <w:next w:val="840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cs="Arial" w:eastAsia="Arial"/>
      <w:sz w:val="40"/>
      <w:szCs w:val="40"/>
    </w:rPr>
  </w:style>
  <w:style w:type="paragraph" w:styleId="664">
    <w:name w:val="Heading 2"/>
    <w:basedOn w:val="840"/>
    <w:next w:val="840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5">
    <w:name w:val="Heading 2 Char"/>
    <w:link w:val="664"/>
    <w:uiPriority w:val="9"/>
    <w:rPr>
      <w:rFonts w:ascii="Arial" w:hAnsi="Arial" w:cs="Arial" w:eastAsia="Arial"/>
      <w:sz w:val="34"/>
    </w:rPr>
  </w:style>
  <w:style w:type="paragraph" w:styleId="666">
    <w:name w:val="Heading 3"/>
    <w:basedOn w:val="840"/>
    <w:next w:val="840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cs="Arial" w:eastAsia="Arial"/>
      <w:sz w:val="30"/>
      <w:szCs w:val="30"/>
    </w:rPr>
  </w:style>
  <w:style w:type="paragraph" w:styleId="668">
    <w:name w:val="Heading 4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cs="Arial" w:eastAsia="Arial"/>
      <w:b/>
      <w:bCs/>
      <w:sz w:val="26"/>
      <w:szCs w:val="26"/>
    </w:rPr>
  </w:style>
  <w:style w:type="paragraph" w:styleId="670">
    <w:name w:val="Heading 5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cs="Arial" w:eastAsia="Arial"/>
      <w:b/>
      <w:bCs/>
      <w:sz w:val="24"/>
      <w:szCs w:val="24"/>
    </w:rPr>
  </w:style>
  <w:style w:type="paragraph" w:styleId="672">
    <w:name w:val="Heading 6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cs="Arial" w:eastAsia="Arial"/>
      <w:b/>
      <w:bCs/>
      <w:sz w:val="22"/>
      <w:szCs w:val="22"/>
    </w:rPr>
  </w:style>
  <w:style w:type="paragraph" w:styleId="674">
    <w:name w:val="Heading 7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6">
    <w:name w:val="Heading 8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cs="Arial" w:eastAsia="Arial"/>
      <w:i/>
      <w:iCs/>
      <w:sz w:val="22"/>
      <w:szCs w:val="22"/>
    </w:rPr>
  </w:style>
  <w:style w:type="paragraph" w:styleId="678">
    <w:name w:val="Heading 9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List Paragraph"/>
    <w:basedOn w:val="840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pPr>
      <w:spacing w:after="160" w:line="259" w:lineRule="auto"/>
    </w:pPr>
    <w:rPr>
      <w:sz w:val="22"/>
      <w:szCs w:val="22"/>
      <w:lang w:val="ru-RU" w:bidi="ar-SA" w:eastAsia="en-US"/>
    </w:rPr>
  </w:style>
  <w:style w:type="character" w:styleId="841">
    <w:name w:val="Основной шрифт абзаца"/>
    <w:next w:val="841"/>
    <w:link w:val="840"/>
    <w:semiHidden/>
  </w:style>
  <w:style w:type="table" w:styleId="842">
    <w:name w:val="Обычная таблица"/>
    <w:next w:val="842"/>
    <w:link w:val="840"/>
    <w:semiHidden/>
    <w:tblPr/>
  </w:style>
  <w:style w:type="numbering" w:styleId="843">
    <w:name w:val="Нет списка"/>
    <w:next w:val="843"/>
    <w:link w:val="840"/>
    <w:semiHidden/>
  </w:style>
  <w:style w:type="paragraph" w:styleId="844">
    <w:name w:val="Абзац списка"/>
    <w:basedOn w:val="840"/>
    <w:next w:val="844"/>
    <w:link w:val="840"/>
    <w:pPr>
      <w:contextualSpacing/>
      <w:ind w:left="720"/>
    </w:pPr>
  </w:style>
  <w:style w:type="paragraph" w:styleId="845">
    <w:name w:val="Текст выноски"/>
    <w:basedOn w:val="840"/>
    <w:next w:val="845"/>
    <w:link w:val="846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846">
    <w:name w:val="Текст выноски Знак"/>
    <w:next w:val="846"/>
    <w:link w:val="845"/>
    <w:semiHidden/>
    <w:rPr>
      <w:rFonts w:ascii="Segoe UI" w:hAnsi="Segoe UI"/>
      <w:sz w:val="18"/>
      <w:szCs w:val="18"/>
    </w:rPr>
  </w:style>
  <w:style w:type="character" w:styleId="847" w:default="1">
    <w:name w:val="Default Paragraph Font"/>
    <w:uiPriority w:val="1"/>
    <w:semiHidden/>
    <w:unhideWhenUsed/>
  </w:style>
  <w:style w:type="numbering" w:styleId="848" w:default="1">
    <w:name w:val="No List"/>
    <w:uiPriority w:val="99"/>
    <w:semiHidden/>
    <w:unhideWhenUsed/>
  </w:style>
  <w:style w:type="table" w:styleId="849" w:default="1">
    <w:name w:val="Normal Table"/>
    <w:uiPriority w:val="99"/>
    <w:semiHidden/>
    <w:unhideWhenUsed/>
    <w:tblPr/>
  </w:style>
  <w:style w:type="paragraph" w:styleId="850">
    <w:name w:val="ConsNormal"/>
    <w:pPr>
      <w:contextualSpacing w:val="0"/>
      <w:ind w:left="0" w:right="19772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18"/>
      <w:szCs w:val="18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2023-01-19T12:10:04Z</dcterms:modified>
</cp:coreProperties>
</file>