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8F01E" w14:textId="77777777" w:rsidR="00E916E7" w:rsidRPr="009D61E1" w:rsidRDefault="00E916E7" w:rsidP="009D61E1">
      <w:pPr>
        <w:ind w:right="144"/>
        <w:jc w:val="center"/>
        <w:rPr>
          <w:b/>
          <w:color w:val="000000"/>
          <w:sz w:val="24"/>
        </w:rPr>
      </w:pPr>
      <w:r w:rsidRPr="009D61E1">
        <w:rPr>
          <w:b/>
          <w:color w:val="000000"/>
          <w:sz w:val="24"/>
        </w:rPr>
        <w:t xml:space="preserve">СОГЛАШЕНИЕ </w:t>
      </w:r>
    </w:p>
    <w:p w14:paraId="68F0A5E2" w14:textId="77777777" w:rsidR="00E916E7" w:rsidRPr="009D61E1" w:rsidRDefault="00E916E7" w:rsidP="009D61E1">
      <w:pPr>
        <w:jc w:val="center"/>
        <w:rPr>
          <w:b/>
          <w:color w:val="000000"/>
          <w:sz w:val="24"/>
        </w:rPr>
      </w:pPr>
      <w:r w:rsidRPr="009D61E1">
        <w:rPr>
          <w:b/>
          <w:color w:val="000000"/>
          <w:sz w:val="24"/>
        </w:rPr>
        <w:t xml:space="preserve">о порядке сотрудничества по программе предоставления поручительств </w:t>
      </w:r>
    </w:p>
    <w:p w14:paraId="7318BA05" w14:textId="77777777" w:rsidR="00E916E7" w:rsidRPr="009D61E1" w:rsidRDefault="00E916E7" w:rsidP="009D61E1">
      <w:pPr>
        <w:jc w:val="center"/>
        <w:rPr>
          <w:b/>
          <w:color w:val="000000"/>
          <w:sz w:val="24"/>
        </w:rPr>
      </w:pPr>
      <w:r w:rsidRPr="009D61E1">
        <w:rPr>
          <w:b/>
          <w:color w:val="000000"/>
          <w:sz w:val="24"/>
        </w:rPr>
        <w:t xml:space="preserve">по </w:t>
      </w:r>
      <w:r w:rsidR="00874046" w:rsidRPr="009D61E1">
        <w:rPr>
          <w:b/>
          <w:color w:val="000000"/>
          <w:sz w:val="24"/>
        </w:rPr>
        <w:t>д</w:t>
      </w:r>
      <w:r w:rsidRPr="009D61E1">
        <w:rPr>
          <w:b/>
          <w:color w:val="000000"/>
          <w:sz w:val="24"/>
        </w:rPr>
        <w:t>оговорам</w:t>
      </w:r>
      <w:r w:rsidR="00874046" w:rsidRPr="009D61E1">
        <w:rPr>
          <w:b/>
          <w:color w:val="000000"/>
          <w:sz w:val="24"/>
        </w:rPr>
        <w:t xml:space="preserve"> финансовой аренды (лизинга)</w:t>
      </w:r>
    </w:p>
    <w:p w14:paraId="16A559BD" w14:textId="77777777" w:rsidR="00E916E7" w:rsidRDefault="00E916E7" w:rsidP="009D61E1">
      <w:pPr>
        <w:jc w:val="center"/>
        <w:rPr>
          <w:color w:val="000000"/>
          <w:sz w:val="24"/>
        </w:rPr>
      </w:pPr>
    </w:p>
    <w:p w14:paraId="1FD5A6E5" w14:textId="77777777" w:rsidR="002330A1" w:rsidRPr="009D61E1" w:rsidRDefault="002330A1" w:rsidP="009D61E1">
      <w:pPr>
        <w:jc w:val="center"/>
        <w:rPr>
          <w:color w:val="000000"/>
          <w:sz w:val="24"/>
        </w:rPr>
      </w:pPr>
    </w:p>
    <w:tbl>
      <w:tblPr>
        <w:tblW w:w="0" w:type="auto"/>
        <w:tblLook w:val="04A0" w:firstRow="1" w:lastRow="0" w:firstColumn="1" w:lastColumn="0" w:noHBand="0" w:noVBand="1"/>
      </w:tblPr>
      <w:tblGrid>
        <w:gridCol w:w="4660"/>
        <w:gridCol w:w="4695"/>
      </w:tblGrid>
      <w:tr w:rsidR="00ED73EF" w:rsidRPr="009D61E1" w14:paraId="75DBD65C" w14:textId="77777777" w:rsidTr="00EA5845">
        <w:trPr>
          <w:trHeight w:val="496"/>
        </w:trPr>
        <w:tc>
          <w:tcPr>
            <w:tcW w:w="4785" w:type="dxa"/>
          </w:tcPr>
          <w:p w14:paraId="60706E51" w14:textId="0AE57567" w:rsidR="00ED73EF" w:rsidRPr="009D61E1" w:rsidRDefault="002330A1" w:rsidP="009D61E1">
            <w:pPr>
              <w:rPr>
                <w:color w:val="000000"/>
                <w:sz w:val="24"/>
              </w:rPr>
            </w:pPr>
            <w:r>
              <w:rPr>
                <w:color w:val="000000"/>
                <w:sz w:val="24"/>
              </w:rPr>
              <w:t>г.</w:t>
            </w:r>
            <w:r w:rsidR="00ED73EF" w:rsidRPr="009D61E1">
              <w:rPr>
                <w:color w:val="000000"/>
                <w:sz w:val="24"/>
              </w:rPr>
              <w:t xml:space="preserve"> </w:t>
            </w:r>
            <w:r w:rsidR="00BF2900" w:rsidRPr="009D61E1">
              <w:rPr>
                <w:color w:val="000000"/>
                <w:sz w:val="24"/>
              </w:rPr>
              <w:t>Белгород</w:t>
            </w:r>
            <w:r w:rsidR="004D60B2" w:rsidRPr="009D61E1">
              <w:rPr>
                <w:color w:val="000000"/>
                <w:sz w:val="24"/>
              </w:rPr>
              <w:t xml:space="preserve"> </w:t>
            </w:r>
          </w:p>
        </w:tc>
        <w:tc>
          <w:tcPr>
            <w:tcW w:w="4786" w:type="dxa"/>
          </w:tcPr>
          <w:p w14:paraId="5444FE47" w14:textId="23FA36A1" w:rsidR="00ED73EF" w:rsidRPr="009D61E1" w:rsidRDefault="00374DBB" w:rsidP="009D61E1">
            <w:pPr>
              <w:jc w:val="right"/>
              <w:rPr>
                <w:color w:val="000000"/>
                <w:sz w:val="24"/>
              </w:rPr>
            </w:pPr>
            <w:r>
              <w:rPr>
                <w:color w:val="000000"/>
                <w:sz w:val="24"/>
              </w:rPr>
              <w:t xml:space="preserve">     </w:t>
            </w:r>
            <w:r w:rsidR="002330A1">
              <w:rPr>
                <w:color w:val="000000"/>
                <w:sz w:val="24"/>
              </w:rPr>
              <w:t>«_____» ____________</w:t>
            </w:r>
            <w:r w:rsidR="00ED73EF" w:rsidRPr="009D61E1">
              <w:rPr>
                <w:color w:val="000000"/>
                <w:sz w:val="24"/>
              </w:rPr>
              <w:t>20</w:t>
            </w:r>
            <w:r w:rsidR="002330A1">
              <w:rPr>
                <w:color w:val="000000"/>
                <w:sz w:val="24"/>
              </w:rPr>
              <w:t>21</w:t>
            </w:r>
            <w:r w:rsidR="00BF2900" w:rsidRPr="009D61E1">
              <w:rPr>
                <w:color w:val="000000"/>
                <w:sz w:val="24"/>
              </w:rPr>
              <w:t xml:space="preserve"> </w:t>
            </w:r>
            <w:r w:rsidR="00ED73EF" w:rsidRPr="009D61E1">
              <w:rPr>
                <w:color w:val="000000"/>
                <w:sz w:val="24"/>
              </w:rPr>
              <w:t>г.</w:t>
            </w:r>
          </w:p>
        </w:tc>
      </w:tr>
    </w:tbl>
    <w:p w14:paraId="635AF074" w14:textId="4C9080F5" w:rsidR="004038AD" w:rsidRPr="009D61E1" w:rsidRDefault="00BF2900" w:rsidP="00C21889">
      <w:pPr>
        <w:ind w:firstLine="851"/>
        <w:jc w:val="both"/>
        <w:rPr>
          <w:color w:val="000000"/>
          <w:sz w:val="24"/>
        </w:rPr>
      </w:pPr>
      <w:r w:rsidRPr="00C21889">
        <w:rPr>
          <w:color w:val="000000"/>
          <w:sz w:val="24"/>
        </w:rPr>
        <w:t>Белгородский гарантийный фонд содействия кредитованию</w:t>
      </w:r>
      <w:r w:rsidR="001C0F6C" w:rsidRPr="00C21889">
        <w:rPr>
          <w:color w:val="000000"/>
          <w:sz w:val="24"/>
        </w:rPr>
        <w:t>,</w:t>
      </w:r>
      <w:r w:rsidR="004D60B2" w:rsidRPr="00C21889">
        <w:rPr>
          <w:color w:val="000000"/>
          <w:sz w:val="24"/>
        </w:rPr>
        <w:t xml:space="preserve"> </w:t>
      </w:r>
      <w:r w:rsidR="002330A1" w:rsidRPr="00C21889">
        <w:rPr>
          <w:color w:val="000000"/>
          <w:sz w:val="24"/>
        </w:rPr>
        <w:t xml:space="preserve">в </w:t>
      </w:r>
      <w:r w:rsidR="00ED73EF" w:rsidRPr="00C21889">
        <w:rPr>
          <w:color w:val="000000"/>
          <w:sz w:val="24"/>
        </w:rPr>
        <w:t>дальнейшем именуем</w:t>
      </w:r>
      <w:r w:rsidR="00874046" w:rsidRPr="00C21889">
        <w:rPr>
          <w:color w:val="000000"/>
          <w:sz w:val="24"/>
        </w:rPr>
        <w:t>ый</w:t>
      </w:r>
      <w:r w:rsidR="002330A1" w:rsidRPr="00C21889">
        <w:rPr>
          <w:color w:val="000000"/>
          <w:sz w:val="24"/>
        </w:rPr>
        <w:t xml:space="preserve"> «Фонд</w:t>
      </w:r>
      <w:r w:rsidR="00727BFE" w:rsidRPr="002330A1">
        <w:rPr>
          <w:b/>
          <w:color w:val="000000"/>
          <w:sz w:val="24"/>
        </w:rPr>
        <w:t>»</w:t>
      </w:r>
      <w:r w:rsidR="00727BFE" w:rsidRPr="009D61E1">
        <w:rPr>
          <w:color w:val="000000"/>
          <w:sz w:val="24"/>
        </w:rPr>
        <w:t>, в лице</w:t>
      </w:r>
      <w:r w:rsidR="00ED135E" w:rsidRPr="009D61E1">
        <w:rPr>
          <w:color w:val="000000"/>
          <w:sz w:val="24"/>
        </w:rPr>
        <w:t xml:space="preserve"> </w:t>
      </w:r>
      <w:r w:rsidRPr="009D61E1">
        <w:rPr>
          <w:color w:val="000000"/>
          <w:sz w:val="24"/>
        </w:rPr>
        <w:t xml:space="preserve">генерального директора </w:t>
      </w:r>
      <w:r w:rsidR="002330A1">
        <w:rPr>
          <w:color w:val="000000"/>
          <w:sz w:val="24"/>
        </w:rPr>
        <w:t>_____________________</w:t>
      </w:r>
      <w:r w:rsidR="00ED73EF" w:rsidRPr="009D61E1">
        <w:rPr>
          <w:color w:val="000000"/>
          <w:sz w:val="24"/>
        </w:rPr>
        <w:t xml:space="preserve">, </w:t>
      </w:r>
      <w:r w:rsidR="002330A1">
        <w:rPr>
          <w:color w:val="000000"/>
          <w:sz w:val="24"/>
        </w:rPr>
        <w:t>действующего</w:t>
      </w:r>
      <w:r w:rsidR="004D60B2" w:rsidRPr="009D61E1">
        <w:rPr>
          <w:color w:val="000000"/>
          <w:sz w:val="24"/>
        </w:rPr>
        <w:t xml:space="preserve"> </w:t>
      </w:r>
      <w:r w:rsidR="00ED73EF" w:rsidRPr="009D61E1">
        <w:rPr>
          <w:color w:val="000000"/>
          <w:sz w:val="24"/>
        </w:rPr>
        <w:t xml:space="preserve">на основании </w:t>
      </w:r>
      <w:r w:rsidR="00874046" w:rsidRPr="009D61E1">
        <w:rPr>
          <w:color w:val="000000"/>
          <w:sz w:val="24"/>
        </w:rPr>
        <w:t>Устава</w:t>
      </w:r>
      <w:r w:rsidR="00ED73EF" w:rsidRPr="009D61E1">
        <w:rPr>
          <w:color w:val="000000"/>
          <w:sz w:val="24"/>
        </w:rPr>
        <w:t xml:space="preserve">, с одной стороны, и </w:t>
      </w:r>
      <w:r w:rsidR="002330A1">
        <w:rPr>
          <w:color w:val="000000"/>
          <w:sz w:val="24"/>
        </w:rPr>
        <w:t>__________________________________</w:t>
      </w:r>
      <w:r w:rsidR="00F11325" w:rsidRPr="009D61E1">
        <w:rPr>
          <w:color w:val="000000"/>
          <w:sz w:val="24"/>
        </w:rPr>
        <w:t xml:space="preserve">, </w:t>
      </w:r>
      <w:r w:rsidR="00ED73EF" w:rsidRPr="009D61E1">
        <w:rPr>
          <w:color w:val="000000"/>
          <w:sz w:val="24"/>
        </w:rPr>
        <w:t>в лице</w:t>
      </w:r>
      <w:r w:rsidR="00ED73EF" w:rsidRPr="009D61E1">
        <w:rPr>
          <w:color w:val="000000"/>
          <w:sz w:val="24"/>
          <w:u w:val="single"/>
        </w:rPr>
        <w:t xml:space="preserve"> </w:t>
      </w:r>
      <w:r w:rsidRPr="009D61E1">
        <w:rPr>
          <w:color w:val="000000"/>
          <w:sz w:val="24"/>
          <w:u w:val="single"/>
        </w:rPr>
        <w:t xml:space="preserve">                                              </w:t>
      </w:r>
      <w:r w:rsidR="002330A1">
        <w:rPr>
          <w:color w:val="000000"/>
          <w:sz w:val="24"/>
          <w:u w:val="single"/>
        </w:rPr>
        <w:t xml:space="preserve">                               </w:t>
      </w:r>
      <w:r w:rsidRPr="009D61E1">
        <w:rPr>
          <w:color w:val="000000"/>
          <w:sz w:val="24"/>
          <w:u w:val="single"/>
        </w:rPr>
        <w:t xml:space="preserve"> </w:t>
      </w:r>
      <w:r w:rsidR="004B5E87" w:rsidRPr="009D61E1">
        <w:rPr>
          <w:color w:val="000000"/>
          <w:sz w:val="24"/>
        </w:rPr>
        <w:t>,</w:t>
      </w:r>
      <w:r w:rsidR="00ED73EF" w:rsidRPr="009D61E1">
        <w:rPr>
          <w:color w:val="000000"/>
          <w:sz w:val="24"/>
        </w:rPr>
        <w:t xml:space="preserve"> действующего на основании</w:t>
      </w:r>
      <w:r w:rsidR="00F525C4">
        <w:rPr>
          <w:color w:val="000000"/>
          <w:sz w:val="24"/>
        </w:rPr>
        <w:t xml:space="preserve"> ____</w:t>
      </w:r>
      <w:r w:rsidR="00C21889">
        <w:rPr>
          <w:color w:val="000000"/>
          <w:sz w:val="24"/>
        </w:rPr>
        <w:t xml:space="preserve">_________, </w:t>
      </w:r>
      <w:r w:rsidR="00C21889" w:rsidRPr="009D61E1">
        <w:rPr>
          <w:color w:val="000000"/>
          <w:sz w:val="24"/>
        </w:rPr>
        <w:t xml:space="preserve">в дальнейшем именуемое «Лизинговая компания», </w:t>
      </w:r>
      <w:r w:rsidR="00C21889">
        <w:rPr>
          <w:color w:val="000000"/>
          <w:sz w:val="24"/>
        </w:rPr>
        <w:t>с</w:t>
      </w:r>
      <w:r w:rsidR="00ED73EF" w:rsidRPr="009D61E1">
        <w:rPr>
          <w:color w:val="000000"/>
          <w:sz w:val="24"/>
        </w:rPr>
        <w:t xml:space="preserve"> другой стороны, далее именуемые «Стороны», заключили настоящее Соглашение о порядке сотрудничества по программе предоставления поручительств по </w:t>
      </w:r>
      <w:r w:rsidR="00F24044" w:rsidRPr="009D61E1">
        <w:rPr>
          <w:color w:val="000000"/>
          <w:sz w:val="24"/>
        </w:rPr>
        <w:t>договорам финансовой а</w:t>
      </w:r>
      <w:r w:rsidR="00B712E7" w:rsidRPr="009D61E1">
        <w:rPr>
          <w:color w:val="000000"/>
          <w:sz w:val="24"/>
        </w:rPr>
        <w:t>ренды (лизи</w:t>
      </w:r>
      <w:r w:rsidR="00F24044" w:rsidRPr="009D61E1">
        <w:rPr>
          <w:color w:val="000000"/>
          <w:sz w:val="24"/>
        </w:rPr>
        <w:t>нга)</w:t>
      </w:r>
      <w:r w:rsidR="00ED73EF" w:rsidRPr="009D61E1">
        <w:rPr>
          <w:color w:val="000000"/>
          <w:sz w:val="24"/>
        </w:rPr>
        <w:t xml:space="preserve"> (далее – Соглашение) о нижеследующем.</w:t>
      </w:r>
    </w:p>
    <w:p w14:paraId="32C7865B" w14:textId="77777777" w:rsidR="00E916E7" w:rsidRPr="009D61E1" w:rsidRDefault="00E916E7" w:rsidP="009D61E1">
      <w:pPr>
        <w:keepNext/>
        <w:keepLines/>
        <w:jc w:val="both"/>
        <w:outlineLvl w:val="0"/>
        <w:rPr>
          <w:bCs/>
          <w:color w:val="000000"/>
          <w:sz w:val="24"/>
        </w:rPr>
      </w:pPr>
    </w:p>
    <w:p w14:paraId="2B7A2056" w14:textId="77777777" w:rsidR="00E916E7" w:rsidRPr="009D61E1" w:rsidRDefault="00E916E7" w:rsidP="009D61E1">
      <w:pPr>
        <w:keepNext/>
        <w:keepLines/>
        <w:jc w:val="center"/>
        <w:outlineLvl w:val="0"/>
        <w:rPr>
          <w:b/>
          <w:bCs/>
          <w:color w:val="000000"/>
          <w:sz w:val="24"/>
        </w:rPr>
      </w:pPr>
      <w:r w:rsidRPr="009D61E1">
        <w:rPr>
          <w:b/>
          <w:bCs/>
          <w:color w:val="000000"/>
          <w:sz w:val="24"/>
        </w:rPr>
        <w:t>1. Цели Соглашения</w:t>
      </w:r>
    </w:p>
    <w:p w14:paraId="6D3DB6E0" w14:textId="461E2DF4" w:rsidR="00E916E7" w:rsidRPr="009D61E1" w:rsidRDefault="00E916E7" w:rsidP="009D61E1">
      <w:pPr>
        <w:jc w:val="both"/>
        <w:rPr>
          <w:color w:val="000000"/>
          <w:sz w:val="24"/>
        </w:rPr>
      </w:pPr>
      <w:r w:rsidRPr="009D61E1">
        <w:rPr>
          <w:color w:val="000000"/>
          <w:sz w:val="24"/>
        </w:rPr>
        <w:tab/>
        <w:t xml:space="preserve">1.1. Целью настоящего Соглашения является расширение </w:t>
      </w:r>
      <w:r w:rsidR="00F24044" w:rsidRPr="009D61E1">
        <w:rPr>
          <w:color w:val="000000"/>
          <w:sz w:val="24"/>
        </w:rPr>
        <w:t>финансирования</w:t>
      </w:r>
      <w:r w:rsidRPr="009D61E1">
        <w:rPr>
          <w:color w:val="000000"/>
          <w:sz w:val="24"/>
        </w:rPr>
        <w:t xml:space="preserve"> </w:t>
      </w:r>
      <w:r w:rsidRPr="009D61E1">
        <w:rPr>
          <w:sz w:val="24"/>
        </w:rPr>
        <w:t>субъектов малого</w:t>
      </w:r>
      <w:r w:rsidR="00ED73EF" w:rsidRPr="009D61E1">
        <w:rPr>
          <w:sz w:val="24"/>
        </w:rPr>
        <w:t xml:space="preserve"> и среднего предпринимательства </w:t>
      </w:r>
      <w:r w:rsidR="00ED135E" w:rsidRPr="009D61E1">
        <w:rPr>
          <w:sz w:val="24"/>
        </w:rPr>
        <w:t>Белгородской области</w:t>
      </w:r>
      <w:r w:rsidR="004D60B2" w:rsidRPr="009D61E1">
        <w:rPr>
          <w:sz w:val="24"/>
        </w:rPr>
        <w:t xml:space="preserve"> </w:t>
      </w:r>
      <w:r w:rsidR="00ED73EF" w:rsidRPr="009D61E1">
        <w:rPr>
          <w:sz w:val="24"/>
        </w:rPr>
        <w:t>(далее – субъекты МСП) и</w:t>
      </w:r>
      <w:r w:rsidRPr="009D61E1">
        <w:rPr>
          <w:sz w:val="24"/>
        </w:rPr>
        <w:t xml:space="preserve"> организаций инфраструктуры поддержки субъектов </w:t>
      </w:r>
      <w:r w:rsidR="00ED73EF" w:rsidRPr="009D61E1">
        <w:rPr>
          <w:sz w:val="24"/>
        </w:rPr>
        <w:t>МСП</w:t>
      </w:r>
      <w:r w:rsidR="00C21889">
        <w:rPr>
          <w:sz w:val="24"/>
        </w:rPr>
        <w:t xml:space="preserve"> (далее – организаций инфраструктуры)</w:t>
      </w:r>
      <w:r w:rsidRPr="009D61E1">
        <w:rPr>
          <w:sz w:val="24"/>
        </w:rPr>
        <w:t>, создание у</w:t>
      </w:r>
      <w:r w:rsidR="00C21889">
        <w:rPr>
          <w:sz w:val="24"/>
        </w:rPr>
        <w:t>словий в интересах субъектов МСП</w:t>
      </w:r>
      <w:r w:rsidRPr="009D61E1">
        <w:rPr>
          <w:color w:val="000000"/>
          <w:sz w:val="24"/>
        </w:rPr>
        <w:t xml:space="preserve"> </w:t>
      </w:r>
      <w:r w:rsidR="00D36DA4" w:rsidRPr="009D61E1">
        <w:rPr>
          <w:sz w:val="24"/>
        </w:rPr>
        <w:t xml:space="preserve">и организаций инфраструктуры </w:t>
      </w:r>
      <w:r w:rsidRPr="009D61E1">
        <w:rPr>
          <w:color w:val="000000"/>
          <w:sz w:val="24"/>
        </w:rPr>
        <w:t xml:space="preserve">для обеспечения им равного доступа к </w:t>
      </w:r>
      <w:r w:rsidR="00F24044" w:rsidRPr="009D61E1">
        <w:rPr>
          <w:color w:val="000000"/>
          <w:sz w:val="24"/>
        </w:rPr>
        <w:t>финансовым</w:t>
      </w:r>
      <w:r w:rsidRPr="009D61E1">
        <w:rPr>
          <w:color w:val="000000"/>
          <w:sz w:val="24"/>
        </w:rPr>
        <w:t xml:space="preserve"> ресурсам.</w:t>
      </w:r>
    </w:p>
    <w:p w14:paraId="6E644482" w14:textId="4BEC6256" w:rsidR="005F3BAF" w:rsidRDefault="00E916E7" w:rsidP="005F3BAF">
      <w:pPr>
        <w:jc w:val="both"/>
        <w:rPr>
          <w:color w:val="000000"/>
          <w:sz w:val="24"/>
        </w:rPr>
      </w:pPr>
      <w:r w:rsidRPr="009D61E1">
        <w:rPr>
          <w:color w:val="000000"/>
          <w:sz w:val="24"/>
        </w:rPr>
        <w:tab/>
        <w:t xml:space="preserve">1.2. Для реализации цели, предусмотренной подпунктом 1.1 настоящего </w:t>
      </w:r>
      <w:r w:rsidR="00526F66">
        <w:rPr>
          <w:color w:val="000000"/>
          <w:sz w:val="24"/>
        </w:rPr>
        <w:t>Соглашения,</w:t>
      </w:r>
      <w:r w:rsidR="00C21889">
        <w:rPr>
          <w:color w:val="000000"/>
          <w:sz w:val="24"/>
        </w:rPr>
        <w:t xml:space="preserve"> </w:t>
      </w:r>
      <w:r w:rsidR="00526F66">
        <w:rPr>
          <w:color w:val="000000"/>
          <w:sz w:val="24"/>
        </w:rPr>
        <w:t xml:space="preserve">Фондом </w:t>
      </w:r>
      <w:r w:rsidR="005F3BAF">
        <w:rPr>
          <w:color w:val="000000"/>
          <w:sz w:val="24"/>
        </w:rPr>
        <w:t>разработан</w:t>
      </w:r>
      <w:r w:rsidR="00526F66">
        <w:rPr>
          <w:color w:val="000000"/>
          <w:sz w:val="24"/>
        </w:rPr>
        <w:t>а</w:t>
      </w:r>
      <w:r w:rsidR="005F3BAF">
        <w:rPr>
          <w:color w:val="000000"/>
          <w:sz w:val="24"/>
        </w:rPr>
        <w:t xml:space="preserve"> </w:t>
      </w:r>
      <w:r w:rsidR="00526F66">
        <w:rPr>
          <w:color w:val="000000"/>
          <w:sz w:val="24"/>
        </w:rPr>
        <w:t>программа предоставления поручительств по договорам финансовой аренды (лизинга), заключенным с субъектами МСП и организациями инфраструктуры (далее –</w:t>
      </w:r>
      <w:r w:rsidR="002733AE">
        <w:rPr>
          <w:color w:val="000000"/>
          <w:sz w:val="24"/>
        </w:rPr>
        <w:t xml:space="preserve"> Программа</w:t>
      </w:r>
      <w:r w:rsidR="004F689C">
        <w:rPr>
          <w:color w:val="000000"/>
          <w:sz w:val="24"/>
        </w:rPr>
        <w:t xml:space="preserve"> Фонда</w:t>
      </w:r>
      <w:r w:rsidR="00526F66">
        <w:rPr>
          <w:color w:val="000000"/>
          <w:sz w:val="24"/>
        </w:rPr>
        <w:t>), предусматривающая</w:t>
      </w:r>
      <w:r w:rsidR="005F3BAF" w:rsidRPr="005F3BAF">
        <w:rPr>
          <w:color w:val="000000"/>
          <w:sz w:val="24"/>
        </w:rPr>
        <w:t xml:space="preserve"> </w:t>
      </w:r>
      <w:r w:rsidR="005F3BAF" w:rsidRPr="009D61E1">
        <w:rPr>
          <w:color w:val="000000"/>
          <w:sz w:val="24"/>
        </w:rPr>
        <w:t xml:space="preserve">предоставление </w:t>
      </w:r>
      <w:r w:rsidR="005F3BAF">
        <w:rPr>
          <w:color w:val="000000"/>
          <w:sz w:val="24"/>
        </w:rPr>
        <w:t xml:space="preserve">Фондом </w:t>
      </w:r>
      <w:r w:rsidR="005F3BAF" w:rsidRPr="009D61E1">
        <w:rPr>
          <w:color w:val="000000"/>
          <w:sz w:val="24"/>
        </w:rPr>
        <w:t>на условиях с</w:t>
      </w:r>
      <w:r w:rsidR="005F3BAF">
        <w:rPr>
          <w:color w:val="000000"/>
          <w:sz w:val="24"/>
        </w:rPr>
        <w:t xml:space="preserve">убсидиарной ответственности </w:t>
      </w:r>
      <w:r w:rsidR="005F3BAF" w:rsidRPr="009D61E1">
        <w:rPr>
          <w:color w:val="000000"/>
          <w:sz w:val="24"/>
        </w:rPr>
        <w:t xml:space="preserve">поручительств (далее – поручительства) по обязательствам субъектов МСП </w:t>
      </w:r>
      <w:r w:rsidR="005F3BAF" w:rsidRPr="009D61E1">
        <w:rPr>
          <w:sz w:val="24"/>
        </w:rPr>
        <w:t>и организаций инфраструктуры</w:t>
      </w:r>
      <w:r w:rsidR="005F3BAF" w:rsidRPr="009D61E1">
        <w:rPr>
          <w:color w:val="000000"/>
          <w:sz w:val="24"/>
        </w:rPr>
        <w:t xml:space="preserve"> по договорам финансовой аренды (лизинга).</w:t>
      </w:r>
    </w:p>
    <w:p w14:paraId="7F7D3F84" w14:textId="14720E6A" w:rsidR="00E916E7" w:rsidRPr="009D61E1" w:rsidRDefault="00E916E7" w:rsidP="009D61E1">
      <w:pPr>
        <w:jc w:val="both"/>
        <w:rPr>
          <w:color w:val="000000"/>
          <w:sz w:val="24"/>
        </w:rPr>
      </w:pPr>
      <w:r w:rsidRPr="009D61E1">
        <w:rPr>
          <w:color w:val="000000"/>
          <w:sz w:val="24"/>
        </w:rPr>
        <w:tab/>
        <w:t xml:space="preserve">1.3. Настоящее Соглашение регламентирует участие </w:t>
      </w:r>
      <w:r w:rsidR="0045368F" w:rsidRPr="009D61E1">
        <w:rPr>
          <w:color w:val="000000"/>
          <w:sz w:val="24"/>
        </w:rPr>
        <w:t>Лизинговой компании</w:t>
      </w:r>
      <w:r w:rsidRPr="009D61E1">
        <w:rPr>
          <w:color w:val="000000"/>
          <w:sz w:val="24"/>
        </w:rPr>
        <w:t xml:space="preserve"> в программе </w:t>
      </w:r>
      <w:r w:rsidR="00526F66">
        <w:rPr>
          <w:color w:val="000000"/>
          <w:sz w:val="24"/>
        </w:rPr>
        <w:t>Фонда</w:t>
      </w:r>
      <w:r w:rsidRPr="009D61E1">
        <w:rPr>
          <w:color w:val="000000"/>
          <w:sz w:val="24"/>
        </w:rPr>
        <w:t xml:space="preserve"> в качестве партнёра.</w:t>
      </w:r>
    </w:p>
    <w:p w14:paraId="02FA9A13" w14:textId="77777777" w:rsidR="0045368F" w:rsidRPr="009D61E1" w:rsidRDefault="0045368F" w:rsidP="009D61E1">
      <w:pPr>
        <w:jc w:val="both"/>
        <w:rPr>
          <w:color w:val="000000"/>
          <w:sz w:val="24"/>
        </w:rPr>
      </w:pPr>
    </w:p>
    <w:p w14:paraId="62F58CC3" w14:textId="356857A1" w:rsidR="00E916E7" w:rsidRPr="009D61E1" w:rsidRDefault="00E916E7" w:rsidP="009D61E1">
      <w:pPr>
        <w:jc w:val="center"/>
        <w:rPr>
          <w:b/>
          <w:color w:val="000000"/>
          <w:sz w:val="24"/>
        </w:rPr>
      </w:pPr>
      <w:r w:rsidRPr="009D61E1">
        <w:rPr>
          <w:b/>
          <w:color w:val="000000"/>
          <w:sz w:val="24"/>
        </w:rPr>
        <w:t xml:space="preserve">2. Программа </w:t>
      </w:r>
      <w:r w:rsidR="002733AE">
        <w:rPr>
          <w:b/>
          <w:color w:val="000000"/>
          <w:sz w:val="24"/>
        </w:rPr>
        <w:t>Фонда</w:t>
      </w:r>
    </w:p>
    <w:p w14:paraId="58DEAABF" w14:textId="77777777" w:rsidR="008E6A97" w:rsidRDefault="00E916E7" w:rsidP="009D61E1">
      <w:pPr>
        <w:jc w:val="both"/>
        <w:rPr>
          <w:color w:val="000000"/>
          <w:sz w:val="24"/>
        </w:rPr>
      </w:pPr>
      <w:r w:rsidRPr="009D61E1">
        <w:rPr>
          <w:color w:val="000000"/>
          <w:sz w:val="24"/>
        </w:rPr>
        <w:tab/>
        <w:t xml:space="preserve">2.1. Программа предусматривает предоставление </w:t>
      </w:r>
      <w:r w:rsidR="0007313F" w:rsidRPr="009D61E1">
        <w:rPr>
          <w:color w:val="000000"/>
          <w:sz w:val="24"/>
        </w:rPr>
        <w:t xml:space="preserve">на условиях </w:t>
      </w:r>
      <w:r w:rsidR="002733AE">
        <w:rPr>
          <w:color w:val="000000"/>
          <w:sz w:val="24"/>
        </w:rPr>
        <w:t>субсидиарной ответственности Фонда</w:t>
      </w:r>
      <w:r w:rsidR="0007313F" w:rsidRPr="009D61E1">
        <w:rPr>
          <w:color w:val="000000"/>
          <w:sz w:val="24"/>
        </w:rPr>
        <w:t xml:space="preserve"> </w:t>
      </w:r>
      <w:r w:rsidRPr="009D61E1">
        <w:rPr>
          <w:color w:val="000000"/>
          <w:sz w:val="24"/>
        </w:rPr>
        <w:t>поручительств по обязательствам субъектов МСП</w:t>
      </w:r>
      <w:r w:rsidRPr="009D61E1">
        <w:rPr>
          <w:sz w:val="24"/>
        </w:rPr>
        <w:t xml:space="preserve"> </w:t>
      </w:r>
      <w:r w:rsidR="00D36DA4" w:rsidRPr="009D61E1">
        <w:rPr>
          <w:sz w:val="24"/>
        </w:rPr>
        <w:t xml:space="preserve">и организаций инфраструктуры </w:t>
      </w:r>
      <w:r w:rsidRPr="009D61E1">
        <w:rPr>
          <w:sz w:val="24"/>
        </w:rPr>
        <w:t>по договорам</w:t>
      </w:r>
      <w:r w:rsidR="00FB37E9" w:rsidRPr="009D61E1">
        <w:rPr>
          <w:sz w:val="24"/>
        </w:rPr>
        <w:t xml:space="preserve"> финансовой аренды (лизинга)</w:t>
      </w:r>
      <w:r w:rsidRPr="009D61E1">
        <w:rPr>
          <w:color w:val="000000"/>
          <w:sz w:val="24"/>
        </w:rPr>
        <w:t xml:space="preserve">. </w:t>
      </w:r>
    </w:p>
    <w:p w14:paraId="01260816" w14:textId="71493E98" w:rsidR="00E916E7" w:rsidRPr="009D61E1" w:rsidRDefault="00E916E7" w:rsidP="008E6A97">
      <w:pPr>
        <w:ind w:firstLine="708"/>
        <w:jc w:val="both"/>
        <w:rPr>
          <w:color w:val="000000"/>
          <w:sz w:val="24"/>
        </w:rPr>
      </w:pPr>
      <w:r w:rsidRPr="009D61E1">
        <w:rPr>
          <w:color w:val="000000"/>
          <w:sz w:val="24"/>
        </w:rPr>
        <w:t xml:space="preserve">В этих целях </w:t>
      </w:r>
      <w:r w:rsidR="002733AE">
        <w:rPr>
          <w:color w:val="000000"/>
          <w:sz w:val="24"/>
        </w:rPr>
        <w:t>Фондом</w:t>
      </w:r>
      <w:r w:rsidRPr="009D61E1">
        <w:rPr>
          <w:color w:val="000000"/>
          <w:sz w:val="24"/>
        </w:rPr>
        <w:t xml:space="preserve"> утверждаются:</w:t>
      </w:r>
    </w:p>
    <w:p w14:paraId="2B10E60C" w14:textId="3A56CA86" w:rsidR="00E916E7" w:rsidRPr="009D61E1" w:rsidRDefault="00E916E7" w:rsidP="009D61E1">
      <w:pPr>
        <w:jc w:val="both"/>
        <w:rPr>
          <w:color w:val="000000"/>
          <w:sz w:val="24"/>
        </w:rPr>
      </w:pPr>
      <w:r w:rsidRPr="009D61E1">
        <w:rPr>
          <w:color w:val="000000"/>
          <w:sz w:val="24"/>
        </w:rPr>
        <w:tab/>
        <w:t xml:space="preserve">- требования к </w:t>
      </w:r>
      <w:r w:rsidRPr="009D61E1">
        <w:rPr>
          <w:sz w:val="24"/>
        </w:rPr>
        <w:t>субъектам МСП</w:t>
      </w:r>
      <w:r w:rsidR="00374DBB">
        <w:rPr>
          <w:sz w:val="24"/>
        </w:rPr>
        <w:t>, организациям инфраструктуры</w:t>
      </w:r>
      <w:r w:rsidRPr="009D61E1">
        <w:rPr>
          <w:color w:val="000000"/>
          <w:sz w:val="24"/>
        </w:rPr>
        <w:t>;</w:t>
      </w:r>
    </w:p>
    <w:p w14:paraId="42561AB9" w14:textId="255C975E" w:rsidR="00E916E7" w:rsidRPr="009D61E1" w:rsidRDefault="00E916E7" w:rsidP="009D61E1">
      <w:pPr>
        <w:jc w:val="both"/>
        <w:rPr>
          <w:color w:val="000000"/>
          <w:sz w:val="24"/>
        </w:rPr>
      </w:pPr>
      <w:r w:rsidRPr="009D61E1">
        <w:rPr>
          <w:color w:val="000000"/>
          <w:sz w:val="24"/>
        </w:rPr>
        <w:tab/>
        <w:t xml:space="preserve">- ограничения по размеру представляемых </w:t>
      </w:r>
      <w:r w:rsidR="002733AE">
        <w:rPr>
          <w:color w:val="000000"/>
          <w:sz w:val="24"/>
        </w:rPr>
        <w:t>Фондом</w:t>
      </w:r>
      <w:r w:rsidRPr="009D61E1">
        <w:rPr>
          <w:color w:val="000000"/>
          <w:sz w:val="24"/>
        </w:rPr>
        <w:t xml:space="preserve"> по</w:t>
      </w:r>
      <w:r w:rsidR="008E6A97">
        <w:rPr>
          <w:color w:val="000000"/>
          <w:sz w:val="24"/>
        </w:rPr>
        <w:t>ручительств</w:t>
      </w:r>
      <w:r w:rsidRPr="009D61E1">
        <w:rPr>
          <w:color w:val="000000"/>
          <w:sz w:val="24"/>
        </w:rPr>
        <w:t xml:space="preserve"> как в абсолютном, так и в относительном выражении; </w:t>
      </w:r>
    </w:p>
    <w:p w14:paraId="7C4C11AB" w14:textId="2A572BDC" w:rsidR="00E916E7" w:rsidRPr="009D61E1" w:rsidRDefault="00E916E7" w:rsidP="009D61E1">
      <w:pPr>
        <w:jc w:val="both"/>
        <w:rPr>
          <w:color w:val="000000"/>
          <w:sz w:val="24"/>
        </w:rPr>
      </w:pPr>
      <w:r w:rsidRPr="009D61E1">
        <w:rPr>
          <w:color w:val="000000"/>
          <w:sz w:val="24"/>
        </w:rPr>
        <w:tab/>
        <w:t xml:space="preserve">- общий лимит поручительств (максимальный </w:t>
      </w:r>
      <w:r w:rsidRPr="009D61E1">
        <w:rPr>
          <w:sz w:val="24"/>
        </w:rPr>
        <w:t xml:space="preserve">совокупный объём всех действующих поручительств </w:t>
      </w:r>
      <w:r w:rsidR="002733AE">
        <w:rPr>
          <w:sz w:val="24"/>
        </w:rPr>
        <w:t>Фонда</w:t>
      </w:r>
      <w:r w:rsidR="00374DBB">
        <w:rPr>
          <w:sz w:val="24"/>
        </w:rPr>
        <w:t xml:space="preserve">) </w:t>
      </w:r>
      <w:r w:rsidRPr="009D61E1">
        <w:rPr>
          <w:sz w:val="24"/>
        </w:rPr>
        <w:t>и порядок его изменения;</w:t>
      </w:r>
    </w:p>
    <w:p w14:paraId="0D4EC935" w14:textId="464825CB" w:rsidR="00E916E7" w:rsidRPr="009D61E1" w:rsidRDefault="00E916E7" w:rsidP="009D61E1">
      <w:pPr>
        <w:jc w:val="both"/>
        <w:rPr>
          <w:sz w:val="24"/>
        </w:rPr>
      </w:pPr>
      <w:r w:rsidRPr="009D61E1">
        <w:rPr>
          <w:color w:val="000000"/>
          <w:sz w:val="24"/>
        </w:rPr>
        <w:tab/>
        <w:t xml:space="preserve">- </w:t>
      </w:r>
      <w:r w:rsidR="008E6A97">
        <w:rPr>
          <w:color w:val="000000"/>
          <w:sz w:val="24"/>
        </w:rPr>
        <w:t>лимит условных обязательств на Лизинговую компанию</w:t>
      </w:r>
      <w:r w:rsidRPr="009D61E1">
        <w:rPr>
          <w:sz w:val="24"/>
        </w:rPr>
        <w:t xml:space="preserve"> - максималь</w:t>
      </w:r>
      <w:r w:rsidR="008E6A97">
        <w:rPr>
          <w:sz w:val="24"/>
        </w:rPr>
        <w:t>ный объем поручительств Фонда, установленный Фондом для каждой Лизинговой компании</w:t>
      </w:r>
      <w:r w:rsidRPr="009D61E1">
        <w:rPr>
          <w:sz w:val="24"/>
        </w:rPr>
        <w:t>;</w:t>
      </w:r>
    </w:p>
    <w:p w14:paraId="2289A1F0" w14:textId="77777777" w:rsidR="00E916E7" w:rsidRPr="009D61E1" w:rsidRDefault="008A3BD6" w:rsidP="009D61E1">
      <w:pPr>
        <w:jc w:val="both"/>
        <w:rPr>
          <w:sz w:val="24"/>
        </w:rPr>
      </w:pPr>
      <w:r w:rsidRPr="009D61E1">
        <w:rPr>
          <w:sz w:val="24"/>
        </w:rPr>
        <w:lastRenderedPageBreak/>
        <w:tab/>
        <w:t xml:space="preserve">- </w:t>
      </w:r>
      <w:r w:rsidR="00D36DA4" w:rsidRPr="009D61E1">
        <w:rPr>
          <w:sz w:val="24"/>
        </w:rPr>
        <w:t xml:space="preserve">внутренние нормативные документы, регламентирующие порядок и условия </w:t>
      </w:r>
      <w:r w:rsidR="00E916E7" w:rsidRPr="009D61E1">
        <w:rPr>
          <w:sz w:val="24"/>
        </w:rPr>
        <w:t>предоставления поручительств по договорам</w:t>
      </w:r>
      <w:r w:rsidR="006F0459" w:rsidRPr="009D61E1">
        <w:rPr>
          <w:sz w:val="24"/>
        </w:rPr>
        <w:t xml:space="preserve"> финансовой аренды (лизинга)</w:t>
      </w:r>
      <w:r w:rsidR="00E916E7" w:rsidRPr="009D61E1">
        <w:rPr>
          <w:sz w:val="24"/>
        </w:rPr>
        <w:t>;</w:t>
      </w:r>
    </w:p>
    <w:p w14:paraId="15164A0F" w14:textId="77777777" w:rsidR="00E916E7" w:rsidRPr="009D61E1" w:rsidRDefault="00E916E7" w:rsidP="009D61E1">
      <w:pPr>
        <w:jc w:val="both"/>
        <w:rPr>
          <w:color w:val="000000"/>
          <w:sz w:val="24"/>
        </w:rPr>
      </w:pPr>
      <w:r w:rsidRPr="009D61E1">
        <w:rPr>
          <w:color w:val="000000"/>
          <w:sz w:val="24"/>
        </w:rPr>
        <w:tab/>
        <w:t>- форма договора поручительства по договору</w:t>
      </w:r>
      <w:r w:rsidR="006F0459" w:rsidRPr="009D61E1">
        <w:rPr>
          <w:color w:val="000000"/>
          <w:sz w:val="24"/>
        </w:rPr>
        <w:t xml:space="preserve"> финансовой аренды (лизинга)</w:t>
      </w:r>
      <w:r w:rsidR="00D36DA4" w:rsidRPr="009D61E1">
        <w:rPr>
          <w:color w:val="000000"/>
          <w:sz w:val="24"/>
        </w:rPr>
        <w:t>.</w:t>
      </w:r>
    </w:p>
    <w:p w14:paraId="1323DB12" w14:textId="77777777" w:rsidR="0067190E" w:rsidRPr="009D61E1" w:rsidRDefault="00E916E7" w:rsidP="009D61E1">
      <w:pPr>
        <w:jc w:val="center"/>
        <w:rPr>
          <w:b/>
          <w:color w:val="000000"/>
          <w:sz w:val="24"/>
        </w:rPr>
      </w:pPr>
      <w:r w:rsidRPr="009D61E1">
        <w:rPr>
          <w:b/>
          <w:color w:val="000000"/>
          <w:sz w:val="24"/>
        </w:rPr>
        <w:t xml:space="preserve"> </w:t>
      </w:r>
    </w:p>
    <w:p w14:paraId="61980F2A" w14:textId="77777777" w:rsidR="00E916E7" w:rsidRPr="009D61E1" w:rsidRDefault="00E916E7" w:rsidP="009D61E1">
      <w:pPr>
        <w:jc w:val="center"/>
        <w:rPr>
          <w:b/>
          <w:color w:val="000000"/>
          <w:sz w:val="24"/>
        </w:rPr>
      </w:pPr>
      <w:r w:rsidRPr="009D61E1">
        <w:rPr>
          <w:b/>
          <w:color w:val="000000"/>
          <w:sz w:val="24"/>
        </w:rPr>
        <w:t>3. Принципы взаимодействия Сторон</w:t>
      </w:r>
    </w:p>
    <w:p w14:paraId="218A9EFE" w14:textId="77777777" w:rsidR="00E916E7" w:rsidRPr="009D61E1" w:rsidRDefault="00E916E7" w:rsidP="009D61E1">
      <w:pPr>
        <w:jc w:val="both"/>
        <w:rPr>
          <w:color w:val="000000"/>
          <w:sz w:val="24"/>
        </w:rPr>
      </w:pPr>
      <w:r w:rsidRPr="009D61E1">
        <w:rPr>
          <w:color w:val="000000"/>
          <w:sz w:val="24"/>
        </w:rPr>
        <w:tab/>
        <w:t xml:space="preserve">3.1. Настоящее Соглашение не ограничивает </w:t>
      </w:r>
      <w:r w:rsidR="00A31B06" w:rsidRPr="009D61E1">
        <w:rPr>
          <w:color w:val="000000"/>
          <w:sz w:val="24"/>
        </w:rPr>
        <w:t>Стороны во</w:t>
      </w:r>
      <w:r w:rsidRPr="009D61E1">
        <w:rPr>
          <w:color w:val="000000"/>
          <w:sz w:val="24"/>
        </w:rPr>
        <w:t xml:space="preserve">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услуг.</w:t>
      </w:r>
    </w:p>
    <w:p w14:paraId="5E023CDB" w14:textId="77777777" w:rsidR="00E916E7" w:rsidRPr="009D61E1" w:rsidRDefault="00E916E7" w:rsidP="009D61E1">
      <w:pPr>
        <w:jc w:val="both"/>
        <w:rPr>
          <w:color w:val="000000"/>
          <w:sz w:val="24"/>
        </w:rPr>
      </w:pPr>
      <w:r w:rsidRPr="009D61E1">
        <w:rPr>
          <w:color w:val="000000"/>
          <w:sz w:val="24"/>
        </w:rPr>
        <w:tab/>
        <w:t xml:space="preserve">3.2. Стороны в своей деятельности руководствуются принципами открытости, прозрачности, публичности и конкуренции. </w:t>
      </w:r>
    </w:p>
    <w:p w14:paraId="16E57B72" w14:textId="2B7AA53F" w:rsidR="00E916E7" w:rsidRPr="009D61E1" w:rsidRDefault="00E916E7" w:rsidP="009D61E1">
      <w:pPr>
        <w:jc w:val="both"/>
        <w:rPr>
          <w:color w:val="000000"/>
          <w:sz w:val="24"/>
        </w:rPr>
      </w:pPr>
      <w:r w:rsidRPr="009D61E1">
        <w:rPr>
          <w:color w:val="000000"/>
          <w:sz w:val="24"/>
        </w:rPr>
        <w:tab/>
        <w:t xml:space="preserve">3.3. </w:t>
      </w:r>
      <w:r w:rsidR="009E4DE4">
        <w:rPr>
          <w:color w:val="000000"/>
          <w:sz w:val="24"/>
        </w:rPr>
        <w:t>Фонд</w:t>
      </w:r>
      <w:r w:rsidRPr="009D61E1">
        <w:rPr>
          <w:color w:val="000000"/>
          <w:sz w:val="24"/>
        </w:rPr>
        <w:t xml:space="preserve"> предоставляет по запросу </w:t>
      </w:r>
      <w:r w:rsidR="006F0459" w:rsidRPr="009D61E1">
        <w:rPr>
          <w:color w:val="000000"/>
          <w:sz w:val="24"/>
        </w:rPr>
        <w:t>Лизинговой компании</w:t>
      </w:r>
      <w:r w:rsidRPr="009D61E1">
        <w:rPr>
          <w:color w:val="000000"/>
          <w:sz w:val="24"/>
        </w:rPr>
        <w:t xml:space="preserve"> информацию:</w:t>
      </w:r>
    </w:p>
    <w:p w14:paraId="3BEFC387" w14:textId="77777777" w:rsidR="00542A9A" w:rsidRPr="00542A9A" w:rsidRDefault="00542A9A" w:rsidP="00542A9A">
      <w:pPr>
        <w:ind w:firstLine="709"/>
        <w:jc w:val="both"/>
        <w:rPr>
          <w:color w:val="000000"/>
          <w:sz w:val="24"/>
        </w:rPr>
      </w:pPr>
      <w:r w:rsidRPr="00542A9A">
        <w:rPr>
          <w:color w:val="000000"/>
          <w:sz w:val="24"/>
        </w:rPr>
        <w:t>а) сведения о размере гарантийного капитала, его качественной и количественной структуре (расшифровка всех активов) на конец каждого квартала;</w:t>
      </w:r>
    </w:p>
    <w:p w14:paraId="782CE476" w14:textId="77777777" w:rsidR="00542A9A" w:rsidRPr="00542A9A" w:rsidRDefault="00542A9A" w:rsidP="00542A9A">
      <w:pPr>
        <w:ind w:firstLine="709"/>
        <w:jc w:val="both"/>
        <w:rPr>
          <w:color w:val="000000"/>
          <w:sz w:val="24"/>
        </w:rPr>
      </w:pPr>
      <w:r w:rsidRPr="00542A9A">
        <w:rPr>
          <w:color w:val="000000"/>
          <w:sz w:val="24"/>
        </w:rPr>
        <w:t>б) сведения об объеме выданных Фондом поручительств и законченных обязательствах Фонда на конец каждого квартала;</w:t>
      </w:r>
    </w:p>
    <w:p w14:paraId="6D457B93" w14:textId="238F77C5" w:rsidR="00542A9A" w:rsidRPr="00542A9A" w:rsidRDefault="00542A9A" w:rsidP="00542A9A">
      <w:pPr>
        <w:ind w:firstLine="709"/>
        <w:jc w:val="both"/>
        <w:rPr>
          <w:color w:val="000000"/>
          <w:sz w:val="24"/>
        </w:rPr>
      </w:pPr>
      <w:r w:rsidRPr="00542A9A">
        <w:rPr>
          <w:color w:val="000000"/>
          <w:sz w:val="24"/>
        </w:rPr>
        <w:t>в) сведения об общих объемах действующих обязательств Фонда перед всеми организациями</w:t>
      </w:r>
      <w:r w:rsidR="00B72F16">
        <w:rPr>
          <w:color w:val="000000"/>
          <w:sz w:val="24"/>
        </w:rPr>
        <w:t xml:space="preserve"> - партнерами</w:t>
      </w:r>
      <w:r w:rsidRPr="00542A9A">
        <w:rPr>
          <w:color w:val="000000"/>
          <w:sz w:val="24"/>
        </w:rPr>
        <w:t>;</w:t>
      </w:r>
    </w:p>
    <w:p w14:paraId="1DA2A839" w14:textId="77777777" w:rsidR="00542A9A" w:rsidRPr="00542A9A" w:rsidRDefault="00542A9A" w:rsidP="00542A9A">
      <w:pPr>
        <w:ind w:firstLine="709"/>
        <w:jc w:val="both"/>
        <w:rPr>
          <w:color w:val="000000"/>
          <w:sz w:val="24"/>
        </w:rPr>
      </w:pPr>
      <w:r w:rsidRPr="00542A9A">
        <w:rPr>
          <w:color w:val="000000"/>
          <w:sz w:val="24"/>
        </w:rPr>
        <w:t>г) заверенные копии бухгалтерской отчетности за соответствующий квартал по формам, установленным Минфином России;</w:t>
      </w:r>
    </w:p>
    <w:p w14:paraId="4B3ED070" w14:textId="77777777" w:rsidR="00542A9A" w:rsidRDefault="00542A9A" w:rsidP="00542A9A">
      <w:pPr>
        <w:ind w:firstLine="709"/>
        <w:jc w:val="both"/>
        <w:rPr>
          <w:color w:val="000000"/>
          <w:sz w:val="24"/>
        </w:rPr>
      </w:pPr>
      <w:r w:rsidRPr="00542A9A">
        <w:rPr>
          <w:color w:val="000000"/>
          <w:sz w:val="24"/>
        </w:rPr>
        <w:t>д) сведения о текущих (оставшихся) объемах лимитов Фонда по кредитным организациям-партнерам по видам обеспечиваемых обязательств;</w:t>
      </w:r>
    </w:p>
    <w:p w14:paraId="22EF297E" w14:textId="43CF2796" w:rsidR="00E916E7" w:rsidRPr="009D61E1" w:rsidRDefault="00E916E7" w:rsidP="00542A9A">
      <w:pPr>
        <w:ind w:firstLine="709"/>
        <w:jc w:val="both"/>
        <w:rPr>
          <w:color w:val="000000"/>
          <w:sz w:val="24"/>
        </w:rPr>
      </w:pPr>
      <w:r w:rsidRPr="009D61E1">
        <w:rPr>
          <w:color w:val="000000"/>
          <w:sz w:val="24"/>
        </w:rPr>
        <w:t xml:space="preserve">3.4. </w:t>
      </w:r>
      <w:r w:rsidR="006F0459" w:rsidRPr="009D61E1">
        <w:rPr>
          <w:color w:val="000000"/>
          <w:sz w:val="24"/>
        </w:rPr>
        <w:t>Лизинговая компания</w:t>
      </w:r>
      <w:r w:rsidR="004D60B2" w:rsidRPr="009D61E1">
        <w:rPr>
          <w:color w:val="000000"/>
          <w:sz w:val="24"/>
        </w:rPr>
        <w:t xml:space="preserve"> предоставляет</w:t>
      </w:r>
      <w:r w:rsidRPr="009D61E1">
        <w:rPr>
          <w:color w:val="000000"/>
          <w:sz w:val="24"/>
        </w:rPr>
        <w:t xml:space="preserve"> по запросу </w:t>
      </w:r>
      <w:r w:rsidR="004F689C">
        <w:rPr>
          <w:color w:val="000000"/>
          <w:sz w:val="24"/>
        </w:rPr>
        <w:t>Фонда</w:t>
      </w:r>
      <w:r w:rsidRPr="009D61E1">
        <w:rPr>
          <w:color w:val="000000"/>
          <w:sz w:val="24"/>
        </w:rPr>
        <w:t xml:space="preserve"> информацию:</w:t>
      </w:r>
    </w:p>
    <w:p w14:paraId="4E9A0283" w14:textId="6DA5653B" w:rsidR="00542A9A" w:rsidRPr="00542A9A" w:rsidRDefault="00542A9A" w:rsidP="00542A9A">
      <w:pPr>
        <w:ind w:firstLine="708"/>
        <w:jc w:val="both"/>
        <w:rPr>
          <w:color w:val="000000"/>
          <w:sz w:val="24"/>
        </w:rPr>
      </w:pPr>
      <w:r w:rsidRPr="00542A9A">
        <w:rPr>
          <w:color w:val="000000"/>
          <w:sz w:val="24"/>
        </w:rPr>
        <w:t>а) об общем объеме просроч</w:t>
      </w:r>
      <w:r w:rsidR="00B72F16">
        <w:rPr>
          <w:color w:val="000000"/>
          <w:sz w:val="24"/>
        </w:rPr>
        <w:t>енных и неисполненных субъектами МСП и организациями инфраструктуры</w:t>
      </w:r>
      <w:r w:rsidRPr="00542A9A">
        <w:rPr>
          <w:color w:val="000000"/>
          <w:sz w:val="24"/>
        </w:rPr>
        <w:t xml:space="preserve"> обязательств </w:t>
      </w:r>
      <w:r w:rsidR="00B72F16" w:rsidRPr="00B72F16">
        <w:rPr>
          <w:color w:val="000000"/>
          <w:sz w:val="24"/>
        </w:rPr>
        <w:t>по договорам финансовой аренды (лизинга)</w:t>
      </w:r>
      <w:r w:rsidRPr="00542A9A">
        <w:rPr>
          <w:color w:val="000000"/>
          <w:sz w:val="24"/>
        </w:rPr>
        <w:t>, заключенным под поручительство Фонда, в разбивке по субъектам МСП, организа</w:t>
      </w:r>
      <w:r>
        <w:rPr>
          <w:color w:val="000000"/>
          <w:sz w:val="24"/>
        </w:rPr>
        <w:t>циям инфраструктуры</w:t>
      </w:r>
      <w:r w:rsidRPr="00542A9A">
        <w:rPr>
          <w:color w:val="000000"/>
          <w:sz w:val="24"/>
        </w:rPr>
        <w:t>;</w:t>
      </w:r>
    </w:p>
    <w:p w14:paraId="51420797" w14:textId="4547092F" w:rsidR="00542A9A" w:rsidRDefault="00542A9A" w:rsidP="00542A9A">
      <w:pPr>
        <w:ind w:firstLine="708"/>
        <w:jc w:val="both"/>
        <w:rPr>
          <w:color w:val="000000"/>
          <w:sz w:val="24"/>
        </w:rPr>
      </w:pPr>
      <w:r w:rsidRPr="00542A9A">
        <w:rPr>
          <w:color w:val="000000"/>
          <w:sz w:val="24"/>
        </w:rPr>
        <w:t xml:space="preserve">б) об остаточной сумме основного долга </w:t>
      </w:r>
      <w:r w:rsidR="00B72F16" w:rsidRPr="00542A9A">
        <w:rPr>
          <w:color w:val="000000"/>
          <w:sz w:val="24"/>
        </w:rPr>
        <w:t xml:space="preserve">и сумме процентов </w:t>
      </w:r>
      <w:r w:rsidRPr="00542A9A">
        <w:rPr>
          <w:color w:val="000000"/>
          <w:sz w:val="24"/>
        </w:rPr>
        <w:t xml:space="preserve">по </w:t>
      </w:r>
      <w:r w:rsidR="00B72F16" w:rsidRPr="00B72F16">
        <w:rPr>
          <w:color w:val="000000"/>
          <w:sz w:val="24"/>
        </w:rPr>
        <w:t>договорам финансовой аренды (лизинга)</w:t>
      </w:r>
      <w:r w:rsidRPr="00542A9A">
        <w:rPr>
          <w:color w:val="000000"/>
          <w:sz w:val="24"/>
        </w:rPr>
        <w:t>, заключенным под поручительство Фонда на конец отчетного периода (квартал) в разбивке по субъектам МСП, организациям инфраструктуры</w:t>
      </w:r>
      <w:r>
        <w:rPr>
          <w:color w:val="000000"/>
          <w:sz w:val="24"/>
        </w:rPr>
        <w:t>.</w:t>
      </w:r>
    </w:p>
    <w:p w14:paraId="5138359A" w14:textId="77777777" w:rsidR="00B72F16" w:rsidRDefault="00B72F16" w:rsidP="00542A9A">
      <w:pPr>
        <w:ind w:firstLine="708"/>
        <w:jc w:val="both"/>
        <w:rPr>
          <w:color w:val="000000"/>
          <w:sz w:val="24"/>
        </w:rPr>
      </w:pPr>
    </w:p>
    <w:p w14:paraId="4D3A5455" w14:textId="6D2A1DAB" w:rsidR="00E916E7" w:rsidRPr="009D61E1" w:rsidRDefault="00E916E7" w:rsidP="00542A9A">
      <w:pPr>
        <w:ind w:firstLine="708"/>
        <w:jc w:val="center"/>
        <w:rPr>
          <w:b/>
          <w:color w:val="000000"/>
          <w:sz w:val="24"/>
        </w:rPr>
      </w:pPr>
      <w:r w:rsidRPr="009D61E1">
        <w:rPr>
          <w:b/>
          <w:color w:val="000000"/>
          <w:sz w:val="24"/>
        </w:rPr>
        <w:t>4. Обязанности Сторон</w:t>
      </w:r>
    </w:p>
    <w:p w14:paraId="51C21B65" w14:textId="316FA241" w:rsidR="00E916E7" w:rsidRPr="009D61E1" w:rsidRDefault="00E916E7" w:rsidP="009D61E1">
      <w:pPr>
        <w:jc w:val="both"/>
        <w:rPr>
          <w:color w:val="000000"/>
          <w:sz w:val="24"/>
        </w:rPr>
      </w:pPr>
      <w:r w:rsidRPr="009D61E1">
        <w:rPr>
          <w:color w:val="000000"/>
          <w:sz w:val="24"/>
        </w:rPr>
        <w:tab/>
        <w:t xml:space="preserve">4.1. </w:t>
      </w:r>
      <w:r w:rsidR="004F689C">
        <w:rPr>
          <w:color w:val="000000"/>
          <w:sz w:val="24"/>
        </w:rPr>
        <w:t>Фонд</w:t>
      </w:r>
      <w:r w:rsidRPr="009D61E1">
        <w:rPr>
          <w:color w:val="000000"/>
          <w:sz w:val="24"/>
        </w:rPr>
        <w:t xml:space="preserve"> обязуется:</w:t>
      </w:r>
    </w:p>
    <w:p w14:paraId="1EA1C3BE" w14:textId="48A0626A" w:rsidR="00E916E7" w:rsidRPr="009D61E1" w:rsidRDefault="00E916E7" w:rsidP="009D61E1">
      <w:pPr>
        <w:jc w:val="both"/>
        <w:rPr>
          <w:sz w:val="24"/>
        </w:rPr>
      </w:pPr>
      <w:r w:rsidRPr="009D61E1">
        <w:rPr>
          <w:color w:val="000000"/>
          <w:sz w:val="24"/>
        </w:rPr>
        <w:tab/>
        <w:t>4.1.1. Обеспечить единые принципы участия партнёров</w:t>
      </w:r>
      <w:r w:rsidR="009913D8" w:rsidRPr="009D61E1">
        <w:rPr>
          <w:color w:val="000000"/>
          <w:sz w:val="24"/>
        </w:rPr>
        <w:t xml:space="preserve"> (лизинговых компаний)</w:t>
      </w:r>
      <w:r w:rsidR="004F689C">
        <w:rPr>
          <w:color w:val="000000"/>
          <w:sz w:val="24"/>
        </w:rPr>
        <w:t xml:space="preserve"> в Программе Фонда</w:t>
      </w:r>
      <w:r w:rsidRPr="009D61E1">
        <w:rPr>
          <w:color w:val="000000"/>
          <w:sz w:val="24"/>
        </w:rPr>
        <w:t>.</w:t>
      </w:r>
    </w:p>
    <w:p w14:paraId="3EDEFF87" w14:textId="7D33D5DC" w:rsidR="00E916E7" w:rsidRPr="009D61E1" w:rsidRDefault="00E916E7" w:rsidP="009D61E1">
      <w:pPr>
        <w:jc w:val="both"/>
        <w:rPr>
          <w:color w:val="000000"/>
          <w:sz w:val="24"/>
        </w:rPr>
      </w:pPr>
      <w:r w:rsidRPr="009D61E1">
        <w:rPr>
          <w:color w:val="000000"/>
          <w:sz w:val="24"/>
        </w:rPr>
        <w:tab/>
        <w:t>4.1.2. Проводить активную политику по информированию субъектов МСП</w:t>
      </w:r>
      <w:r w:rsidR="00D36DA4" w:rsidRPr="009D61E1">
        <w:rPr>
          <w:sz w:val="24"/>
        </w:rPr>
        <w:t xml:space="preserve"> и организации инфраструктуры </w:t>
      </w:r>
      <w:r w:rsidR="004F689C">
        <w:rPr>
          <w:color w:val="000000"/>
          <w:sz w:val="24"/>
        </w:rPr>
        <w:t>о П</w:t>
      </w:r>
      <w:r w:rsidRPr="009D61E1">
        <w:rPr>
          <w:color w:val="000000"/>
          <w:sz w:val="24"/>
        </w:rPr>
        <w:t xml:space="preserve">рограмме </w:t>
      </w:r>
      <w:r w:rsidR="004F689C">
        <w:rPr>
          <w:color w:val="000000"/>
          <w:sz w:val="24"/>
        </w:rPr>
        <w:t>Фонда</w:t>
      </w:r>
      <w:r w:rsidRPr="009D61E1">
        <w:rPr>
          <w:color w:val="000000"/>
          <w:sz w:val="24"/>
        </w:rPr>
        <w:t>;</w:t>
      </w:r>
    </w:p>
    <w:p w14:paraId="0BFDBE08" w14:textId="5E9DDDAD" w:rsidR="00E916E7" w:rsidRPr="009D61E1" w:rsidRDefault="00E916E7" w:rsidP="009D61E1">
      <w:pPr>
        <w:jc w:val="both"/>
        <w:rPr>
          <w:color w:val="000000"/>
          <w:sz w:val="24"/>
        </w:rPr>
      </w:pPr>
      <w:r w:rsidRPr="009D61E1">
        <w:rPr>
          <w:color w:val="000000"/>
          <w:sz w:val="24"/>
        </w:rPr>
        <w:tab/>
        <w:t xml:space="preserve">4.1.3. Обеспечивать выдачу поручительств в рамках установленного </w:t>
      </w:r>
      <w:r w:rsidR="009913D8" w:rsidRPr="009D61E1">
        <w:rPr>
          <w:color w:val="000000"/>
          <w:sz w:val="24"/>
        </w:rPr>
        <w:t>Лизинговой компании</w:t>
      </w:r>
      <w:r w:rsidRPr="009D61E1">
        <w:rPr>
          <w:color w:val="000000"/>
          <w:sz w:val="24"/>
        </w:rPr>
        <w:t xml:space="preserve"> лимита в соответствии с требованиями действующих на момент выдачи </w:t>
      </w:r>
      <w:r w:rsidR="004C38A2" w:rsidRPr="009D61E1">
        <w:rPr>
          <w:color w:val="000000"/>
          <w:sz w:val="24"/>
        </w:rPr>
        <w:t>внутренни</w:t>
      </w:r>
      <w:r w:rsidR="007B4433" w:rsidRPr="009D61E1">
        <w:rPr>
          <w:color w:val="000000"/>
          <w:sz w:val="24"/>
        </w:rPr>
        <w:t>х</w:t>
      </w:r>
      <w:r w:rsidR="004C38A2" w:rsidRPr="009D61E1">
        <w:rPr>
          <w:color w:val="000000"/>
          <w:sz w:val="24"/>
        </w:rPr>
        <w:t xml:space="preserve"> </w:t>
      </w:r>
      <w:r w:rsidR="007B4433" w:rsidRPr="009D61E1">
        <w:rPr>
          <w:color w:val="000000"/>
          <w:sz w:val="24"/>
        </w:rPr>
        <w:t xml:space="preserve">нормативных </w:t>
      </w:r>
      <w:r w:rsidR="004C38A2" w:rsidRPr="009D61E1">
        <w:rPr>
          <w:color w:val="000000"/>
          <w:sz w:val="24"/>
        </w:rPr>
        <w:t>документ</w:t>
      </w:r>
      <w:r w:rsidR="007B4433" w:rsidRPr="009D61E1">
        <w:rPr>
          <w:color w:val="000000"/>
          <w:sz w:val="24"/>
        </w:rPr>
        <w:t>ов</w:t>
      </w:r>
      <w:r w:rsidR="004C38A2" w:rsidRPr="009D61E1">
        <w:rPr>
          <w:color w:val="000000"/>
          <w:sz w:val="24"/>
        </w:rPr>
        <w:t xml:space="preserve"> </w:t>
      </w:r>
      <w:r w:rsidR="002638E6">
        <w:rPr>
          <w:color w:val="000000"/>
          <w:sz w:val="24"/>
        </w:rPr>
        <w:t>Фонда</w:t>
      </w:r>
      <w:r w:rsidRPr="009D61E1">
        <w:rPr>
          <w:color w:val="000000"/>
          <w:sz w:val="24"/>
        </w:rPr>
        <w:t xml:space="preserve">. </w:t>
      </w:r>
    </w:p>
    <w:p w14:paraId="206FE02C" w14:textId="48FBD2C8" w:rsidR="00E916E7" w:rsidRPr="009D61E1" w:rsidRDefault="00E916E7" w:rsidP="009D61E1">
      <w:pPr>
        <w:jc w:val="both"/>
        <w:rPr>
          <w:color w:val="000000"/>
          <w:sz w:val="24"/>
        </w:rPr>
      </w:pPr>
      <w:r w:rsidRPr="009D61E1">
        <w:rPr>
          <w:color w:val="000000"/>
          <w:sz w:val="24"/>
        </w:rPr>
        <w:tab/>
        <w:t xml:space="preserve">4.1.4. Использовать ссылки на </w:t>
      </w:r>
      <w:r w:rsidR="009913D8" w:rsidRPr="009D61E1">
        <w:rPr>
          <w:color w:val="000000"/>
          <w:sz w:val="24"/>
        </w:rPr>
        <w:t>Лизинговую компанию</w:t>
      </w:r>
      <w:r w:rsidRPr="009D61E1">
        <w:rPr>
          <w:color w:val="000000"/>
          <w:sz w:val="24"/>
        </w:rPr>
        <w:t xml:space="preserve"> при реализации политики по информированию субъектов МСП</w:t>
      </w:r>
      <w:r w:rsidR="004C38A2" w:rsidRPr="009D61E1">
        <w:rPr>
          <w:sz w:val="24"/>
        </w:rPr>
        <w:t xml:space="preserve"> и организаций инфраструктуры </w:t>
      </w:r>
      <w:r w:rsidR="002638E6">
        <w:rPr>
          <w:color w:val="000000"/>
          <w:sz w:val="24"/>
        </w:rPr>
        <w:t>о П</w:t>
      </w:r>
      <w:r w:rsidRPr="009D61E1">
        <w:rPr>
          <w:color w:val="000000"/>
          <w:sz w:val="24"/>
        </w:rPr>
        <w:t xml:space="preserve">рограмме </w:t>
      </w:r>
      <w:r w:rsidR="002638E6">
        <w:rPr>
          <w:color w:val="000000"/>
          <w:sz w:val="24"/>
        </w:rPr>
        <w:t>Фонда</w:t>
      </w:r>
      <w:r w:rsidRPr="009D61E1">
        <w:rPr>
          <w:color w:val="000000"/>
          <w:sz w:val="24"/>
        </w:rPr>
        <w:t xml:space="preserve">, в том числе обеспечить доступ к ссылке на сайт </w:t>
      </w:r>
      <w:r w:rsidR="009913D8" w:rsidRPr="009D61E1">
        <w:rPr>
          <w:color w:val="000000"/>
          <w:sz w:val="24"/>
        </w:rPr>
        <w:t>Лизинговой компании</w:t>
      </w:r>
      <w:r w:rsidR="00ED73EF" w:rsidRPr="009D61E1">
        <w:rPr>
          <w:color w:val="000000"/>
          <w:sz w:val="24"/>
        </w:rPr>
        <w:t xml:space="preserve"> на</w:t>
      </w:r>
      <w:r w:rsidRPr="009D61E1">
        <w:rPr>
          <w:color w:val="000000"/>
          <w:sz w:val="24"/>
        </w:rPr>
        <w:t xml:space="preserve"> сайте </w:t>
      </w:r>
      <w:r w:rsidR="002638E6">
        <w:rPr>
          <w:color w:val="000000"/>
          <w:sz w:val="24"/>
        </w:rPr>
        <w:t>Фонда</w:t>
      </w:r>
      <w:r w:rsidR="00DD2582" w:rsidRPr="009D61E1">
        <w:rPr>
          <w:color w:val="000000"/>
          <w:sz w:val="24"/>
        </w:rPr>
        <w:t>.</w:t>
      </w:r>
    </w:p>
    <w:p w14:paraId="7EF7B25A" w14:textId="6B9AAA0B" w:rsidR="0007313F" w:rsidRPr="009D61E1" w:rsidRDefault="00E916E7" w:rsidP="009D61E1">
      <w:pPr>
        <w:jc w:val="both"/>
        <w:rPr>
          <w:color w:val="000000"/>
          <w:sz w:val="24"/>
        </w:rPr>
      </w:pPr>
      <w:r w:rsidRPr="009D61E1">
        <w:rPr>
          <w:color w:val="000000"/>
          <w:sz w:val="24"/>
        </w:rPr>
        <w:tab/>
      </w:r>
      <w:r w:rsidR="0007313F" w:rsidRPr="009D61E1">
        <w:rPr>
          <w:sz w:val="24"/>
        </w:rPr>
        <w:t>4.1.</w:t>
      </w:r>
      <w:r w:rsidR="0083331C" w:rsidRPr="009D61E1">
        <w:rPr>
          <w:sz w:val="24"/>
        </w:rPr>
        <w:t>5</w:t>
      </w:r>
      <w:r w:rsidR="0007313F" w:rsidRPr="009D61E1">
        <w:rPr>
          <w:sz w:val="24"/>
        </w:rPr>
        <w:t xml:space="preserve">. По запросу </w:t>
      </w:r>
      <w:r w:rsidR="009913D8" w:rsidRPr="009D61E1">
        <w:rPr>
          <w:sz w:val="24"/>
        </w:rPr>
        <w:t>Лизинговой компании</w:t>
      </w:r>
      <w:r w:rsidR="0007313F" w:rsidRPr="009D61E1">
        <w:rPr>
          <w:sz w:val="24"/>
        </w:rPr>
        <w:t xml:space="preserve"> предоставлять иные сведения и (или) докуме</w:t>
      </w:r>
      <w:r w:rsidR="002638E6">
        <w:rPr>
          <w:sz w:val="24"/>
        </w:rPr>
        <w:t>нты, касающиеся деятельности Фонда</w:t>
      </w:r>
      <w:r w:rsidR="0007313F" w:rsidRPr="009D61E1">
        <w:rPr>
          <w:sz w:val="24"/>
        </w:rPr>
        <w:t xml:space="preserve">, в том числе по </w:t>
      </w:r>
      <w:r w:rsidR="0007313F" w:rsidRPr="009D61E1">
        <w:rPr>
          <w:color w:val="000000"/>
          <w:sz w:val="24"/>
        </w:rPr>
        <w:t>предоставлению поручительств по обязательствам субъектов МСП</w:t>
      </w:r>
      <w:r w:rsidR="004C38A2" w:rsidRPr="009D61E1">
        <w:rPr>
          <w:sz w:val="24"/>
        </w:rPr>
        <w:t xml:space="preserve"> и организаци</w:t>
      </w:r>
      <w:r w:rsidR="007D19B6" w:rsidRPr="009D61E1">
        <w:rPr>
          <w:sz w:val="24"/>
        </w:rPr>
        <w:t>й</w:t>
      </w:r>
      <w:r w:rsidR="004C38A2" w:rsidRPr="009D61E1">
        <w:rPr>
          <w:sz w:val="24"/>
        </w:rPr>
        <w:t xml:space="preserve"> инфрас</w:t>
      </w:r>
      <w:r w:rsidR="002638E6">
        <w:rPr>
          <w:sz w:val="24"/>
        </w:rPr>
        <w:t>труктуры</w:t>
      </w:r>
      <w:r w:rsidR="0007313F" w:rsidRPr="009D61E1">
        <w:rPr>
          <w:sz w:val="24"/>
        </w:rPr>
        <w:t xml:space="preserve"> по договорам</w:t>
      </w:r>
      <w:r w:rsidR="009913D8" w:rsidRPr="009D61E1">
        <w:rPr>
          <w:sz w:val="24"/>
        </w:rPr>
        <w:t xml:space="preserve"> финансовой аренды (лизинга)</w:t>
      </w:r>
      <w:r w:rsidR="0007313F" w:rsidRPr="009D61E1">
        <w:rPr>
          <w:color w:val="000000"/>
          <w:sz w:val="24"/>
        </w:rPr>
        <w:t>, если это не противоречит требованиям действующего законодательства Российской Федерации</w:t>
      </w:r>
      <w:r w:rsidR="0007313F" w:rsidRPr="009D61E1">
        <w:rPr>
          <w:sz w:val="24"/>
        </w:rPr>
        <w:t>.</w:t>
      </w:r>
    </w:p>
    <w:p w14:paraId="7F8213A3" w14:textId="77777777" w:rsidR="00E916E7" w:rsidRPr="009D61E1" w:rsidRDefault="00E916E7" w:rsidP="009D61E1">
      <w:pPr>
        <w:jc w:val="both"/>
        <w:rPr>
          <w:color w:val="000000"/>
          <w:sz w:val="24"/>
        </w:rPr>
      </w:pPr>
      <w:r w:rsidRPr="009D61E1">
        <w:rPr>
          <w:color w:val="000000"/>
          <w:sz w:val="24"/>
        </w:rPr>
        <w:tab/>
        <w:t xml:space="preserve">4.2. </w:t>
      </w:r>
      <w:r w:rsidR="009913D8" w:rsidRPr="009D61E1">
        <w:rPr>
          <w:color w:val="000000"/>
          <w:sz w:val="24"/>
        </w:rPr>
        <w:t>Лизинговая компания</w:t>
      </w:r>
      <w:r w:rsidRPr="009D61E1">
        <w:rPr>
          <w:color w:val="000000"/>
          <w:sz w:val="24"/>
        </w:rPr>
        <w:t xml:space="preserve"> обязуется:</w:t>
      </w:r>
    </w:p>
    <w:p w14:paraId="3C38589D" w14:textId="2A9AE68A" w:rsidR="00E916E7" w:rsidRPr="009D61E1" w:rsidRDefault="00E916E7" w:rsidP="009D61E1">
      <w:pPr>
        <w:jc w:val="both"/>
        <w:rPr>
          <w:color w:val="000000"/>
          <w:sz w:val="24"/>
        </w:rPr>
      </w:pPr>
      <w:r w:rsidRPr="009D61E1">
        <w:rPr>
          <w:color w:val="000000"/>
          <w:sz w:val="24"/>
        </w:rPr>
        <w:tab/>
        <w:t>4.2.</w:t>
      </w:r>
      <w:r w:rsidR="00AE2FC1" w:rsidRPr="009D61E1">
        <w:rPr>
          <w:color w:val="000000"/>
          <w:sz w:val="24"/>
        </w:rPr>
        <w:t>1</w:t>
      </w:r>
      <w:r w:rsidRPr="009D61E1">
        <w:rPr>
          <w:color w:val="000000"/>
          <w:sz w:val="24"/>
        </w:rPr>
        <w:t xml:space="preserve">. Проводить взвешенную и осмотрительную политику </w:t>
      </w:r>
      <w:r w:rsidR="009913D8" w:rsidRPr="009D61E1">
        <w:rPr>
          <w:color w:val="000000"/>
          <w:sz w:val="24"/>
        </w:rPr>
        <w:t>финансирования</w:t>
      </w:r>
      <w:r w:rsidRPr="009D61E1">
        <w:rPr>
          <w:color w:val="000000"/>
          <w:sz w:val="24"/>
        </w:rPr>
        <w:t xml:space="preserve"> </w:t>
      </w:r>
      <w:r w:rsidR="00ED73EF" w:rsidRPr="009D61E1">
        <w:rPr>
          <w:color w:val="000000"/>
          <w:sz w:val="24"/>
        </w:rPr>
        <w:t>субъектов МСП</w:t>
      </w:r>
      <w:r w:rsidR="004C38A2" w:rsidRPr="009D61E1">
        <w:rPr>
          <w:sz w:val="24"/>
        </w:rPr>
        <w:t xml:space="preserve"> и организаций инфраструктуры </w:t>
      </w:r>
      <w:r w:rsidR="002638E6">
        <w:rPr>
          <w:color w:val="000000"/>
          <w:sz w:val="24"/>
        </w:rPr>
        <w:t>по П</w:t>
      </w:r>
      <w:r w:rsidRPr="009D61E1">
        <w:rPr>
          <w:color w:val="000000"/>
          <w:sz w:val="24"/>
        </w:rPr>
        <w:t xml:space="preserve">рограмме </w:t>
      </w:r>
      <w:r w:rsidR="002638E6">
        <w:rPr>
          <w:color w:val="000000"/>
          <w:sz w:val="24"/>
        </w:rPr>
        <w:t>Фонда</w:t>
      </w:r>
      <w:r w:rsidR="0083331C" w:rsidRPr="009D61E1">
        <w:rPr>
          <w:color w:val="000000"/>
          <w:sz w:val="24"/>
        </w:rPr>
        <w:t xml:space="preserve"> с учетом внутренних документов Лизинговой компании</w:t>
      </w:r>
      <w:r w:rsidRPr="009D61E1">
        <w:rPr>
          <w:color w:val="000000"/>
          <w:sz w:val="24"/>
        </w:rPr>
        <w:t>.</w:t>
      </w:r>
    </w:p>
    <w:p w14:paraId="58AC5760" w14:textId="52ABD7F6" w:rsidR="0056018F" w:rsidRPr="009D61E1" w:rsidRDefault="0056018F" w:rsidP="009D61E1">
      <w:pPr>
        <w:jc w:val="both"/>
        <w:rPr>
          <w:color w:val="000000"/>
          <w:sz w:val="24"/>
        </w:rPr>
      </w:pPr>
      <w:r w:rsidRPr="009D61E1">
        <w:rPr>
          <w:color w:val="000000"/>
          <w:sz w:val="24"/>
        </w:rPr>
        <w:tab/>
        <w:t>4.</w:t>
      </w:r>
      <w:r w:rsidR="004D60B2" w:rsidRPr="009D61E1">
        <w:rPr>
          <w:color w:val="000000"/>
          <w:sz w:val="24"/>
        </w:rPr>
        <w:t>2</w:t>
      </w:r>
      <w:r w:rsidRPr="009D61E1">
        <w:rPr>
          <w:color w:val="000000"/>
          <w:sz w:val="24"/>
        </w:rPr>
        <w:t>.</w:t>
      </w:r>
      <w:r w:rsidR="004D60B2" w:rsidRPr="009D61E1">
        <w:rPr>
          <w:color w:val="000000"/>
          <w:sz w:val="24"/>
        </w:rPr>
        <w:t>2</w:t>
      </w:r>
      <w:r w:rsidRPr="009D61E1">
        <w:rPr>
          <w:color w:val="000000"/>
          <w:sz w:val="24"/>
        </w:rPr>
        <w:t>. Обеспечивать заключение договоров финансовой аренды (лизинга) субъектам МСП</w:t>
      </w:r>
      <w:r w:rsidRPr="009D61E1">
        <w:rPr>
          <w:sz w:val="24"/>
        </w:rPr>
        <w:t xml:space="preserve"> и организациям инфраструктуры </w:t>
      </w:r>
      <w:r w:rsidRPr="009D61E1">
        <w:rPr>
          <w:color w:val="000000"/>
          <w:sz w:val="24"/>
        </w:rPr>
        <w:t>с привлечением в качестве обеспечения т</w:t>
      </w:r>
      <w:r w:rsidR="002638E6">
        <w:rPr>
          <w:color w:val="000000"/>
          <w:sz w:val="24"/>
        </w:rPr>
        <w:t xml:space="preserve">аких </w:t>
      </w:r>
      <w:r w:rsidR="002638E6">
        <w:rPr>
          <w:color w:val="000000"/>
          <w:sz w:val="24"/>
        </w:rPr>
        <w:lastRenderedPageBreak/>
        <w:t>договоров поручительств Фонда</w:t>
      </w:r>
      <w:r w:rsidRPr="009D61E1">
        <w:rPr>
          <w:color w:val="000000"/>
          <w:sz w:val="24"/>
        </w:rPr>
        <w:t xml:space="preserve"> путём заключения договоров поручительства по форме, согласованной сторонами.</w:t>
      </w:r>
    </w:p>
    <w:p w14:paraId="66A0DDA2" w14:textId="2588E205" w:rsidR="0056018F" w:rsidRPr="009D61E1" w:rsidRDefault="0056018F" w:rsidP="009D61E1">
      <w:pPr>
        <w:ind w:firstLine="708"/>
        <w:jc w:val="both"/>
        <w:rPr>
          <w:color w:val="000000"/>
          <w:sz w:val="24"/>
        </w:rPr>
      </w:pPr>
      <w:r w:rsidRPr="009D61E1">
        <w:rPr>
          <w:color w:val="000000"/>
          <w:sz w:val="24"/>
        </w:rPr>
        <w:t>4.</w:t>
      </w:r>
      <w:r w:rsidR="004D60B2" w:rsidRPr="009D61E1">
        <w:rPr>
          <w:color w:val="000000"/>
          <w:sz w:val="24"/>
        </w:rPr>
        <w:t>2</w:t>
      </w:r>
      <w:r w:rsidRPr="009D61E1">
        <w:rPr>
          <w:color w:val="000000"/>
          <w:sz w:val="24"/>
        </w:rPr>
        <w:t>.</w:t>
      </w:r>
      <w:r w:rsidR="004D60B2" w:rsidRPr="009D61E1">
        <w:rPr>
          <w:color w:val="000000"/>
          <w:sz w:val="24"/>
        </w:rPr>
        <w:t>3</w:t>
      </w:r>
      <w:r w:rsidRPr="009D61E1">
        <w:rPr>
          <w:color w:val="000000"/>
          <w:sz w:val="24"/>
        </w:rPr>
        <w:t>. Оказывать информационную и консультационную поддержку субъектам МСП</w:t>
      </w:r>
      <w:r w:rsidRPr="009D61E1">
        <w:rPr>
          <w:sz w:val="24"/>
        </w:rPr>
        <w:t xml:space="preserve"> и организациям инфраструктуры </w:t>
      </w:r>
      <w:r w:rsidRPr="009D61E1">
        <w:rPr>
          <w:color w:val="000000"/>
          <w:sz w:val="24"/>
        </w:rPr>
        <w:t>в определении предпочтительных форм финансирования проектов и текущей деятельности.</w:t>
      </w:r>
    </w:p>
    <w:p w14:paraId="44636EF0" w14:textId="60DA3555" w:rsidR="00DA22E4" w:rsidRPr="009D61E1" w:rsidRDefault="00DA22E4" w:rsidP="009D61E1">
      <w:pPr>
        <w:ind w:firstLine="708"/>
        <w:jc w:val="both"/>
        <w:rPr>
          <w:color w:val="000000"/>
          <w:sz w:val="24"/>
        </w:rPr>
      </w:pPr>
      <w:r w:rsidRPr="009D61E1">
        <w:rPr>
          <w:color w:val="000000"/>
          <w:sz w:val="24"/>
        </w:rPr>
        <w:t>4.2.4. Осуществлять в порядке, предусмотренном локальными нормативными актами Лизинговой компании, мониторинг финансового состояния субъектов МСП</w:t>
      </w:r>
      <w:r w:rsidR="002638E6">
        <w:rPr>
          <w:color w:val="000000"/>
          <w:sz w:val="24"/>
        </w:rPr>
        <w:t>, организаций инфраструктуры</w:t>
      </w:r>
      <w:r w:rsidRPr="009D61E1">
        <w:rPr>
          <w:color w:val="000000"/>
          <w:sz w:val="24"/>
        </w:rPr>
        <w:t xml:space="preserve"> в течение срока действия договора финансовой аренды (лизинга), о</w:t>
      </w:r>
      <w:r w:rsidR="002638E6">
        <w:rPr>
          <w:color w:val="000000"/>
          <w:sz w:val="24"/>
        </w:rPr>
        <w:t>беспеченного поручительством Фонда</w:t>
      </w:r>
      <w:r w:rsidRPr="009D61E1">
        <w:rPr>
          <w:color w:val="000000"/>
          <w:sz w:val="24"/>
        </w:rPr>
        <w:t xml:space="preserve">, и предоставлять </w:t>
      </w:r>
      <w:r w:rsidR="00F04721" w:rsidRPr="009D61E1">
        <w:rPr>
          <w:color w:val="000000"/>
          <w:sz w:val="24"/>
        </w:rPr>
        <w:t>по запросу</w:t>
      </w:r>
      <w:r w:rsidRPr="009D61E1">
        <w:rPr>
          <w:color w:val="000000"/>
          <w:sz w:val="24"/>
        </w:rPr>
        <w:t xml:space="preserve"> информацию по результатам мониторинга. </w:t>
      </w:r>
    </w:p>
    <w:p w14:paraId="35A3B3EC" w14:textId="77777777" w:rsidR="004038AD" w:rsidRPr="009D61E1" w:rsidRDefault="00635B88" w:rsidP="009D61E1">
      <w:pPr>
        <w:ind w:firstLine="709"/>
        <w:jc w:val="both"/>
        <w:rPr>
          <w:color w:val="000000"/>
          <w:sz w:val="24"/>
        </w:rPr>
      </w:pPr>
      <w:r w:rsidRPr="009D61E1">
        <w:rPr>
          <w:color w:val="000000"/>
          <w:sz w:val="24"/>
        </w:rPr>
        <w:t>4.3. Лизинговая компания имеет право:</w:t>
      </w:r>
    </w:p>
    <w:p w14:paraId="643A2A31" w14:textId="77777777" w:rsidR="0056018F" w:rsidRPr="009D61E1" w:rsidRDefault="0056018F" w:rsidP="009D61E1">
      <w:pPr>
        <w:jc w:val="both"/>
        <w:rPr>
          <w:color w:val="000000"/>
          <w:sz w:val="24"/>
        </w:rPr>
      </w:pPr>
      <w:r w:rsidRPr="009D61E1">
        <w:rPr>
          <w:color w:val="000000"/>
          <w:sz w:val="24"/>
        </w:rPr>
        <w:tab/>
        <w:t>4.</w:t>
      </w:r>
      <w:r w:rsidR="00635B88" w:rsidRPr="009D61E1">
        <w:rPr>
          <w:color w:val="000000"/>
          <w:sz w:val="24"/>
        </w:rPr>
        <w:t>3</w:t>
      </w:r>
      <w:r w:rsidRPr="009D61E1">
        <w:rPr>
          <w:color w:val="000000"/>
          <w:sz w:val="24"/>
        </w:rPr>
        <w:t>.</w:t>
      </w:r>
      <w:r w:rsidR="00635B88" w:rsidRPr="009D61E1">
        <w:rPr>
          <w:color w:val="000000"/>
          <w:sz w:val="24"/>
        </w:rPr>
        <w:t>1</w:t>
      </w:r>
      <w:r w:rsidRPr="009D61E1">
        <w:rPr>
          <w:color w:val="000000"/>
          <w:sz w:val="24"/>
        </w:rPr>
        <w:t>.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26718241" w14:textId="71AE6670" w:rsidR="0056018F" w:rsidRPr="009D61E1" w:rsidRDefault="0056018F" w:rsidP="009D61E1">
      <w:pPr>
        <w:ind w:firstLine="720"/>
        <w:jc w:val="both"/>
        <w:rPr>
          <w:color w:val="000000"/>
          <w:sz w:val="24"/>
        </w:rPr>
      </w:pPr>
      <w:r w:rsidRPr="009D61E1">
        <w:rPr>
          <w:color w:val="000000"/>
          <w:sz w:val="24"/>
        </w:rPr>
        <w:t>4.</w:t>
      </w:r>
      <w:r w:rsidR="00635B88" w:rsidRPr="009D61E1">
        <w:rPr>
          <w:color w:val="000000"/>
          <w:sz w:val="24"/>
        </w:rPr>
        <w:t>3</w:t>
      </w:r>
      <w:r w:rsidRPr="009D61E1">
        <w:rPr>
          <w:color w:val="000000"/>
          <w:sz w:val="24"/>
        </w:rPr>
        <w:t>.</w:t>
      </w:r>
      <w:r w:rsidR="00635B88" w:rsidRPr="009D61E1">
        <w:rPr>
          <w:color w:val="000000"/>
          <w:sz w:val="24"/>
        </w:rPr>
        <w:t>2</w:t>
      </w:r>
      <w:r w:rsidR="002638E6">
        <w:rPr>
          <w:color w:val="000000"/>
          <w:sz w:val="24"/>
        </w:rPr>
        <w:t>. Принимать по просьбе Фонда</w:t>
      </w:r>
      <w:r w:rsidRPr="009D61E1">
        <w:rPr>
          <w:color w:val="000000"/>
          <w:sz w:val="24"/>
        </w:rPr>
        <w:t xml:space="preserve"> участие в разработке внутренних нормативных документов, рег</w:t>
      </w:r>
      <w:r w:rsidR="002638E6">
        <w:rPr>
          <w:color w:val="000000"/>
          <w:sz w:val="24"/>
        </w:rPr>
        <w:t>ламентирующих взаимодействие Фонда</w:t>
      </w:r>
      <w:r w:rsidRPr="009D61E1">
        <w:rPr>
          <w:color w:val="000000"/>
          <w:sz w:val="24"/>
        </w:rPr>
        <w:t xml:space="preserve"> с лизинговыми компаниями, а также внутренних нормативных документов</w:t>
      </w:r>
      <w:r w:rsidR="002638E6">
        <w:rPr>
          <w:color w:val="000000"/>
          <w:sz w:val="24"/>
        </w:rPr>
        <w:t xml:space="preserve">, </w:t>
      </w:r>
      <w:r w:rsidRPr="009D61E1">
        <w:rPr>
          <w:color w:val="000000"/>
          <w:sz w:val="24"/>
        </w:rPr>
        <w:t>необходимых для реализации настоящего Соглашения и их редакций.</w:t>
      </w:r>
    </w:p>
    <w:p w14:paraId="6B9EB307" w14:textId="77777777" w:rsidR="00E916E7" w:rsidRPr="009D61E1" w:rsidRDefault="00E916E7" w:rsidP="009D61E1">
      <w:pPr>
        <w:jc w:val="both"/>
        <w:rPr>
          <w:rFonts w:eastAsia="Calibri"/>
          <w:sz w:val="24"/>
        </w:rPr>
      </w:pPr>
      <w:r w:rsidRPr="009D61E1">
        <w:rPr>
          <w:rFonts w:eastAsia="Calibri"/>
          <w:sz w:val="24"/>
        </w:rPr>
        <w:tab/>
      </w:r>
      <w:r w:rsidR="00245C47" w:rsidRPr="009D61E1">
        <w:rPr>
          <w:rFonts w:eastAsia="Calibri"/>
          <w:sz w:val="24"/>
        </w:rPr>
        <w:t>4.</w:t>
      </w:r>
      <w:r w:rsidR="00B821BE" w:rsidRPr="009D61E1">
        <w:rPr>
          <w:rFonts w:eastAsia="Calibri"/>
          <w:sz w:val="24"/>
        </w:rPr>
        <w:t>4</w:t>
      </w:r>
      <w:r w:rsidR="00245C47" w:rsidRPr="009D61E1">
        <w:rPr>
          <w:rFonts w:eastAsia="Calibri"/>
          <w:sz w:val="24"/>
        </w:rPr>
        <w:t>.</w:t>
      </w:r>
      <w:r w:rsidRPr="009D61E1">
        <w:rPr>
          <w:rFonts w:eastAsia="Calibri"/>
          <w:sz w:val="24"/>
        </w:rPr>
        <w:t xml:space="preserve"> Стороны также договорились:</w:t>
      </w:r>
    </w:p>
    <w:p w14:paraId="42471552" w14:textId="1C5DBE8C" w:rsidR="00E916E7" w:rsidRPr="009D61E1" w:rsidRDefault="00245C47" w:rsidP="009D61E1">
      <w:pPr>
        <w:ind w:firstLine="708"/>
        <w:jc w:val="both"/>
        <w:rPr>
          <w:rFonts w:eastAsia="Calibri"/>
          <w:color w:val="000000"/>
          <w:sz w:val="24"/>
        </w:rPr>
      </w:pPr>
      <w:r w:rsidRPr="009D61E1">
        <w:rPr>
          <w:rFonts w:eastAsia="Calibri"/>
          <w:sz w:val="24"/>
        </w:rPr>
        <w:t>4.</w:t>
      </w:r>
      <w:r w:rsidR="004038AD" w:rsidRPr="009D61E1">
        <w:rPr>
          <w:rFonts w:eastAsia="Calibri"/>
          <w:sz w:val="24"/>
        </w:rPr>
        <w:t>4</w:t>
      </w:r>
      <w:r w:rsidRPr="009D61E1">
        <w:rPr>
          <w:rFonts w:eastAsia="Calibri"/>
          <w:sz w:val="24"/>
        </w:rPr>
        <w:t>.1.</w:t>
      </w:r>
      <w:r w:rsidR="00E916E7" w:rsidRPr="009D61E1">
        <w:rPr>
          <w:rFonts w:eastAsia="Calibri"/>
          <w:sz w:val="24"/>
        </w:rPr>
        <w:t xml:space="preserve"> О</w:t>
      </w:r>
      <w:r w:rsidR="00E916E7" w:rsidRPr="009D61E1">
        <w:rPr>
          <w:rFonts w:eastAsia="Calibri"/>
          <w:color w:val="000000"/>
          <w:sz w:val="24"/>
        </w:rPr>
        <w:t xml:space="preserve"> проведе</w:t>
      </w:r>
      <w:r w:rsidR="00234B96">
        <w:rPr>
          <w:rFonts w:eastAsia="Calibri"/>
          <w:color w:val="000000"/>
          <w:sz w:val="24"/>
        </w:rPr>
        <w:t>нии совместных информационных ка</w:t>
      </w:r>
      <w:r w:rsidR="00E916E7" w:rsidRPr="009D61E1">
        <w:rPr>
          <w:rFonts w:eastAsia="Calibri"/>
          <w:color w:val="000000"/>
          <w:sz w:val="24"/>
        </w:rPr>
        <w:t xml:space="preserve">мпаний, направленных на информирование субъектов МСП </w:t>
      </w:r>
      <w:r w:rsidR="00782CB4" w:rsidRPr="009D61E1">
        <w:rPr>
          <w:sz w:val="24"/>
        </w:rPr>
        <w:t xml:space="preserve">и организаций инфраструктуры </w:t>
      </w:r>
      <w:r w:rsidR="00E916E7" w:rsidRPr="009D61E1">
        <w:rPr>
          <w:rFonts w:eastAsia="Calibri"/>
          <w:color w:val="000000"/>
          <w:sz w:val="24"/>
        </w:rPr>
        <w:t xml:space="preserve">о существующих и новых формах финансовой поддержки малого и среднего предпринимательства, а также финансовых услугах, направленных на содействие </w:t>
      </w:r>
      <w:r w:rsidR="00B72F16">
        <w:rPr>
          <w:rFonts w:eastAsia="Calibri"/>
          <w:color w:val="000000"/>
          <w:sz w:val="24"/>
        </w:rPr>
        <w:t>предпринимательства.</w:t>
      </w:r>
    </w:p>
    <w:p w14:paraId="3C09B558" w14:textId="3451CA2C" w:rsidR="00E916E7" w:rsidRPr="009D61E1" w:rsidRDefault="00245C47" w:rsidP="009D61E1">
      <w:pPr>
        <w:ind w:firstLine="708"/>
        <w:jc w:val="both"/>
        <w:rPr>
          <w:rFonts w:eastAsia="Calibri"/>
          <w:color w:val="000000"/>
          <w:sz w:val="24"/>
        </w:rPr>
      </w:pPr>
      <w:r w:rsidRPr="009D61E1">
        <w:rPr>
          <w:rFonts w:eastAsia="Calibri"/>
          <w:color w:val="000000"/>
          <w:sz w:val="24"/>
        </w:rPr>
        <w:t>4.</w:t>
      </w:r>
      <w:r w:rsidR="00E97465" w:rsidRPr="009D61E1">
        <w:rPr>
          <w:rFonts w:eastAsia="Calibri"/>
          <w:color w:val="000000"/>
          <w:sz w:val="24"/>
        </w:rPr>
        <w:t>4</w:t>
      </w:r>
      <w:r w:rsidRPr="009D61E1">
        <w:rPr>
          <w:rFonts w:eastAsia="Calibri"/>
          <w:color w:val="000000"/>
          <w:sz w:val="24"/>
        </w:rPr>
        <w:t>.2</w:t>
      </w:r>
      <w:r w:rsidR="004D60B2" w:rsidRPr="009D61E1">
        <w:rPr>
          <w:rFonts w:eastAsia="Calibri"/>
          <w:color w:val="000000"/>
          <w:sz w:val="24"/>
        </w:rPr>
        <w:t>.</w:t>
      </w:r>
      <w:r w:rsidR="00E916E7" w:rsidRPr="009D61E1">
        <w:rPr>
          <w:rFonts w:eastAsia="Calibri"/>
          <w:color w:val="000000"/>
          <w:sz w:val="24"/>
        </w:rPr>
        <w:t xml:space="preserve"> О</w:t>
      </w:r>
      <w:r w:rsidR="00E916E7" w:rsidRPr="009D61E1">
        <w:rPr>
          <w:rFonts w:ascii="Calibri" w:eastAsia="Calibri" w:hAnsi="Calibri"/>
          <w:color w:val="000000"/>
          <w:sz w:val="24"/>
        </w:rPr>
        <w:t xml:space="preserve"> </w:t>
      </w:r>
      <w:r w:rsidR="00E916E7" w:rsidRPr="009D61E1">
        <w:rPr>
          <w:rFonts w:eastAsia="Calibri"/>
          <w:color w:val="000000"/>
          <w:sz w:val="24"/>
        </w:rPr>
        <w:t xml:space="preserve">взаимном консультировании по вопросам развития </w:t>
      </w:r>
      <w:r w:rsidR="00B72F16">
        <w:rPr>
          <w:rFonts w:eastAsia="Calibri"/>
          <w:color w:val="000000"/>
          <w:sz w:val="24"/>
        </w:rPr>
        <w:t>предпринимательства</w:t>
      </w:r>
      <w:r w:rsidR="00E916E7" w:rsidRPr="009D61E1">
        <w:rPr>
          <w:rFonts w:eastAsia="Calibri"/>
          <w:color w:val="000000"/>
          <w:sz w:val="24"/>
        </w:rPr>
        <w:t>.</w:t>
      </w:r>
    </w:p>
    <w:p w14:paraId="5B7EC08B" w14:textId="77777777" w:rsidR="00E916E7" w:rsidRPr="009D61E1" w:rsidRDefault="00E916E7" w:rsidP="009D61E1">
      <w:pPr>
        <w:keepNext/>
        <w:keepLines/>
        <w:jc w:val="both"/>
        <w:outlineLvl w:val="0"/>
        <w:rPr>
          <w:rFonts w:ascii="Cambria" w:hAnsi="Cambria"/>
          <w:bCs/>
          <w:color w:val="000000"/>
          <w:sz w:val="24"/>
        </w:rPr>
      </w:pPr>
    </w:p>
    <w:p w14:paraId="28AD6A97" w14:textId="77777777" w:rsidR="00973686" w:rsidRPr="009D61E1" w:rsidRDefault="00245C47" w:rsidP="009D61E1">
      <w:pPr>
        <w:spacing w:after="120"/>
        <w:jc w:val="center"/>
        <w:rPr>
          <w:b/>
          <w:sz w:val="24"/>
        </w:rPr>
      </w:pPr>
      <w:r w:rsidRPr="009D61E1">
        <w:rPr>
          <w:b/>
          <w:sz w:val="24"/>
        </w:rPr>
        <w:t>5.</w:t>
      </w:r>
      <w:r w:rsidR="00973686" w:rsidRPr="009D61E1">
        <w:rPr>
          <w:b/>
          <w:sz w:val="24"/>
        </w:rPr>
        <w:t xml:space="preserve"> Работа с персональными данными</w:t>
      </w:r>
    </w:p>
    <w:p w14:paraId="1FDEF162" w14:textId="4721730A" w:rsidR="00973686" w:rsidRPr="009D61E1" w:rsidRDefault="00245C47" w:rsidP="009D61E1">
      <w:pPr>
        <w:ind w:firstLine="720"/>
        <w:jc w:val="both"/>
        <w:rPr>
          <w:sz w:val="24"/>
        </w:rPr>
      </w:pPr>
      <w:r w:rsidRPr="009D61E1">
        <w:rPr>
          <w:sz w:val="24"/>
        </w:rPr>
        <w:t>5</w:t>
      </w:r>
      <w:r w:rsidR="00973686" w:rsidRPr="009D61E1">
        <w:rPr>
          <w:sz w:val="24"/>
        </w:rPr>
        <w:t>.1. В соответствии с Федеральным законом от 27.07.2006 №</w:t>
      </w:r>
      <w:r w:rsidR="0035301C">
        <w:rPr>
          <w:sz w:val="24"/>
        </w:rPr>
        <w:t xml:space="preserve"> 152-ФЗ «О персональных данных»</w:t>
      </w:r>
      <w:r w:rsidR="00973686" w:rsidRPr="009D61E1">
        <w:rPr>
          <w:sz w:val="24"/>
        </w:rPr>
        <w:t xml:space="preserve"> для достижения целей и решения задач настоящего Соглашения </w:t>
      </w:r>
      <w:r w:rsidR="009B1100" w:rsidRPr="009D61E1">
        <w:rPr>
          <w:sz w:val="24"/>
        </w:rPr>
        <w:t xml:space="preserve">Лизинговая компания </w:t>
      </w:r>
      <w:r w:rsidR="00973686" w:rsidRPr="009D61E1">
        <w:rPr>
          <w:sz w:val="24"/>
        </w:rPr>
        <w:t xml:space="preserve">и </w:t>
      </w:r>
      <w:r w:rsidR="002638E6">
        <w:rPr>
          <w:sz w:val="24"/>
        </w:rPr>
        <w:t>Фонд</w:t>
      </w:r>
      <w:r w:rsidR="00973686" w:rsidRPr="009D61E1">
        <w:rPr>
          <w:sz w:val="24"/>
        </w:rPr>
        <w:t xml:space="preserve"> осуществляют обработку полученных персональных данных клиентов и их </w:t>
      </w:r>
      <w:proofErr w:type="spellStart"/>
      <w:r w:rsidR="00973686" w:rsidRPr="009D61E1">
        <w:rPr>
          <w:sz w:val="24"/>
        </w:rPr>
        <w:t>бенефициарных</w:t>
      </w:r>
      <w:proofErr w:type="spellEnd"/>
      <w:r w:rsidR="00973686" w:rsidRPr="009D61E1">
        <w:rPr>
          <w:sz w:val="24"/>
        </w:rPr>
        <w:t xml:space="preserve"> владельцев:</w:t>
      </w:r>
    </w:p>
    <w:p w14:paraId="46DEFDDD" w14:textId="77777777" w:rsidR="00973686" w:rsidRPr="009D61E1" w:rsidRDefault="00973686" w:rsidP="009D61E1">
      <w:pPr>
        <w:numPr>
          <w:ilvl w:val="0"/>
          <w:numId w:val="1"/>
        </w:numPr>
        <w:ind w:left="0" w:firstLine="426"/>
        <w:jc w:val="both"/>
        <w:rPr>
          <w:sz w:val="24"/>
        </w:rPr>
      </w:pPr>
      <w:r w:rsidRPr="009D61E1">
        <w:rPr>
          <w:sz w:val="24"/>
        </w:rPr>
        <w:t>с соблюдением принципов и правил обработки персональных данных, предусмотренных законодательством Российской Федерации;</w:t>
      </w:r>
    </w:p>
    <w:p w14:paraId="73BDE924" w14:textId="77777777" w:rsidR="00973686" w:rsidRPr="009D61E1" w:rsidRDefault="00973686" w:rsidP="009D61E1">
      <w:pPr>
        <w:numPr>
          <w:ilvl w:val="0"/>
          <w:numId w:val="1"/>
        </w:numPr>
        <w:ind w:left="0" w:firstLine="426"/>
        <w:jc w:val="both"/>
        <w:rPr>
          <w:sz w:val="24"/>
        </w:rPr>
      </w:pPr>
      <w:r w:rsidRPr="009D61E1">
        <w:rPr>
          <w:sz w:val="24"/>
        </w:rPr>
        <w:t>с соблюдением конфиденциальности и обеспечением безопасности персональных данных при их обработке, в том числе, в информационных системах как с использованием средств автоматизации, так и без использования таких средств, в соответствии с требованиями действующего законодательства Российской Федерации;</w:t>
      </w:r>
    </w:p>
    <w:p w14:paraId="57A5EC75" w14:textId="77777777" w:rsidR="00973686" w:rsidRPr="009D61E1" w:rsidRDefault="00973686" w:rsidP="009D61E1">
      <w:pPr>
        <w:numPr>
          <w:ilvl w:val="0"/>
          <w:numId w:val="1"/>
        </w:numPr>
        <w:ind w:left="0" w:firstLine="426"/>
        <w:jc w:val="both"/>
        <w:rPr>
          <w:sz w:val="24"/>
        </w:rPr>
      </w:pPr>
      <w:r w:rsidRPr="009D61E1">
        <w:rPr>
          <w:sz w:val="24"/>
        </w:rPr>
        <w:t xml:space="preserve">путем осуществления любых операций с персональными данными: сбор, систематизация, накопление, хранение, уточнение, (обновление, изменение), использование, передача с учетом ограничений, установленных законодательством Российской Федерации. </w:t>
      </w:r>
    </w:p>
    <w:p w14:paraId="2E09CAA7" w14:textId="09103F0A" w:rsidR="00BD568B" w:rsidRPr="009D61E1" w:rsidRDefault="00245C47" w:rsidP="009D61E1">
      <w:pPr>
        <w:ind w:firstLine="720"/>
        <w:jc w:val="both"/>
        <w:rPr>
          <w:sz w:val="24"/>
        </w:rPr>
      </w:pPr>
      <w:r w:rsidRPr="009D61E1">
        <w:rPr>
          <w:sz w:val="24"/>
        </w:rPr>
        <w:t>5</w:t>
      </w:r>
      <w:r w:rsidR="00973686" w:rsidRPr="009D61E1">
        <w:rPr>
          <w:sz w:val="24"/>
        </w:rPr>
        <w:t>.2. Обработка персональных данных, содержащихся на бумажных и (или) электронных носителях, и</w:t>
      </w:r>
      <w:r w:rsidR="00BA3A9E" w:rsidRPr="009D61E1">
        <w:rPr>
          <w:sz w:val="24"/>
        </w:rPr>
        <w:t xml:space="preserve"> </w:t>
      </w:r>
      <w:r w:rsidR="00973686" w:rsidRPr="009D61E1">
        <w:rPr>
          <w:sz w:val="24"/>
        </w:rPr>
        <w:t xml:space="preserve">(или) в информационных системах в рамках взаимодействия </w:t>
      </w:r>
      <w:r w:rsidR="00733E16" w:rsidRPr="009D61E1">
        <w:rPr>
          <w:sz w:val="24"/>
        </w:rPr>
        <w:t>Лизинговой компании</w:t>
      </w:r>
      <w:r w:rsidR="00973686" w:rsidRPr="009D61E1">
        <w:rPr>
          <w:sz w:val="24"/>
        </w:rPr>
        <w:t xml:space="preserve"> и </w:t>
      </w:r>
      <w:r w:rsidR="002638E6">
        <w:rPr>
          <w:sz w:val="24"/>
        </w:rPr>
        <w:t>Фонда</w:t>
      </w:r>
      <w:r w:rsidR="00973686" w:rsidRPr="009D61E1">
        <w:rPr>
          <w:sz w:val="24"/>
        </w:rPr>
        <w:t xml:space="preserve"> для целей исполнения настоящего Соглашения, осуществляется в рамках законодательства Российской Федерации. </w:t>
      </w:r>
    </w:p>
    <w:p w14:paraId="136D3161" w14:textId="5C9A7F12" w:rsidR="00245C47" w:rsidRPr="009D61E1" w:rsidRDefault="00245C47" w:rsidP="009D61E1">
      <w:pPr>
        <w:ind w:firstLine="720"/>
        <w:jc w:val="both"/>
        <w:rPr>
          <w:sz w:val="24"/>
        </w:rPr>
      </w:pPr>
      <w:r w:rsidRPr="009D61E1">
        <w:rPr>
          <w:sz w:val="24"/>
        </w:rPr>
        <w:t>5</w:t>
      </w:r>
      <w:r w:rsidR="00973686" w:rsidRPr="009D61E1">
        <w:rPr>
          <w:sz w:val="24"/>
        </w:rPr>
        <w:t>.3. Обрабатываемые в соответствии с настоящим Соглашением персональные данные не являются общедоступными, не относятся к специальным категориям персональных данных или биометрическим персональным данным.</w:t>
      </w:r>
    </w:p>
    <w:p w14:paraId="6B6D6832" w14:textId="43EB7EB7" w:rsidR="0067190E" w:rsidRPr="009D61E1" w:rsidRDefault="00245C47" w:rsidP="00C03D27">
      <w:pPr>
        <w:ind w:firstLine="720"/>
        <w:jc w:val="both"/>
        <w:rPr>
          <w:sz w:val="24"/>
        </w:rPr>
      </w:pPr>
      <w:r w:rsidRPr="009D61E1">
        <w:rPr>
          <w:sz w:val="24"/>
        </w:rPr>
        <w:t>5</w:t>
      </w:r>
      <w:r w:rsidR="00973686" w:rsidRPr="009D61E1">
        <w:rPr>
          <w:sz w:val="24"/>
        </w:rPr>
        <w:t xml:space="preserve">.4. В рамках настоящего Соглашения </w:t>
      </w:r>
      <w:r w:rsidR="00C03D27">
        <w:rPr>
          <w:sz w:val="24"/>
        </w:rPr>
        <w:t xml:space="preserve">Фонд </w:t>
      </w:r>
      <w:r w:rsidR="00973686" w:rsidRPr="009D61E1">
        <w:rPr>
          <w:sz w:val="24"/>
        </w:rPr>
        <w:t xml:space="preserve">и </w:t>
      </w:r>
      <w:r w:rsidR="00733E16" w:rsidRPr="009D61E1">
        <w:rPr>
          <w:sz w:val="24"/>
        </w:rPr>
        <w:t>Лизинговая компания</w:t>
      </w:r>
      <w:r w:rsidR="00973686" w:rsidRPr="009D61E1">
        <w:rPr>
          <w:sz w:val="24"/>
        </w:rPr>
        <w:t xml:space="preserve"> </w:t>
      </w:r>
      <w:r w:rsidRPr="009D61E1">
        <w:rPr>
          <w:sz w:val="24"/>
        </w:rPr>
        <w:t>могут осуществлять</w:t>
      </w:r>
      <w:r w:rsidR="00973686" w:rsidRPr="009D61E1">
        <w:rPr>
          <w:sz w:val="24"/>
        </w:rPr>
        <w:t xml:space="preserve"> обмен информацией, содержащей персональные данные физических лиц, только в порядке, предусмотренном действующим законодательством о персональных данных.</w:t>
      </w:r>
    </w:p>
    <w:p w14:paraId="40C5C9EF" w14:textId="77777777" w:rsidR="00B72F16" w:rsidRDefault="00B72F16" w:rsidP="0035301C">
      <w:pPr>
        <w:jc w:val="center"/>
        <w:rPr>
          <w:b/>
          <w:sz w:val="24"/>
        </w:rPr>
      </w:pPr>
    </w:p>
    <w:p w14:paraId="5F4326D2" w14:textId="77777777" w:rsidR="00973686" w:rsidRPr="009D61E1" w:rsidRDefault="00245C47" w:rsidP="0035301C">
      <w:pPr>
        <w:jc w:val="center"/>
        <w:rPr>
          <w:b/>
          <w:sz w:val="24"/>
        </w:rPr>
      </w:pPr>
      <w:r w:rsidRPr="009D61E1">
        <w:rPr>
          <w:b/>
          <w:sz w:val="24"/>
        </w:rPr>
        <w:t>6</w:t>
      </w:r>
      <w:r w:rsidR="00973686" w:rsidRPr="009D61E1">
        <w:rPr>
          <w:b/>
          <w:sz w:val="24"/>
        </w:rPr>
        <w:t>. Изменение, расторжение Соглашения</w:t>
      </w:r>
    </w:p>
    <w:p w14:paraId="2E352C6B" w14:textId="77777777" w:rsidR="00973686" w:rsidRPr="009D61E1" w:rsidRDefault="00245C47" w:rsidP="0035301C">
      <w:pPr>
        <w:ind w:firstLine="720"/>
        <w:jc w:val="both"/>
        <w:rPr>
          <w:sz w:val="24"/>
        </w:rPr>
      </w:pPr>
      <w:r w:rsidRPr="009D61E1">
        <w:rPr>
          <w:sz w:val="24"/>
        </w:rPr>
        <w:t>6</w:t>
      </w:r>
      <w:r w:rsidR="00973686" w:rsidRPr="009D61E1">
        <w:rPr>
          <w:sz w:val="24"/>
        </w:rPr>
        <w:t>.1. Любая договоренность между Сторонами, влекущая за собой изменение или дополнение условий настоящего Соглашения, считается действительной, если она подтверждена Сторонами в письменной форме в виде дополнительного соглашения к настоящему Соглашению, если законом или Соглашением не предусмотрено иное.</w:t>
      </w:r>
    </w:p>
    <w:p w14:paraId="48F5CE73" w14:textId="3C68FB03" w:rsidR="00973686" w:rsidRPr="009D61E1" w:rsidRDefault="00245C47" w:rsidP="009D61E1">
      <w:pPr>
        <w:ind w:firstLine="720"/>
        <w:jc w:val="both"/>
        <w:rPr>
          <w:sz w:val="24"/>
        </w:rPr>
      </w:pPr>
      <w:r w:rsidRPr="009D61E1">
        <w:rPr>
          <w:sz w:val="24"/>
        </w:rPr>
        <w:t>6</w:t>
      </w:r>
      <w:r w:rsidR="00973686" w:rsidRPr="009D61E1">
        <w:rPr>
          <w:sz w:val="24"/>
        </w:rPr>
        <w:t>.2. Все приложения и дополнительные соглашения, изменяющие, дополняющие положения настоящего Соглашения, либо связанные с его предметом, являются его неотъемлемыми частями и признаются действительными только в том случае, если они совершены в письменном виде на русском языке, подписаны Сторонами, скреплены печатями Сторон.</w:t>
      </w:r>
    </w:p>
    <w:p w14:paraId="18FDF9DB" w14:textId="1E2A0568" w:rsidR="00973686" w:rsidRPr="009D61E1" w:rsidRDefault="00245C47" w:rsidP="009D61E1">
      <w:pPr>
        <w:ind w:firstLine="720"/>
        <w:jc w:val="both"/>
        <w:rPr>
          <w:sz w:val="24"/>
        </w:rPr>
      </w:pPr>
      <w:r w:rsidRPr="009D61E1">
        <w:rPr>
          <w:sz w:val="24"/>
        </w:rPr>
        <w:t>6</w:t>
      </w:r>
      <w:r w:rsidR="00973686" w:rsidRPr="009D61E1">
        <w:rPr>
          <w:sz w:val="24"/>
        </w:rPr>
        <w:t>.3. Стороны могут досрочно расторгнуть в одностороннем порядке настоящее Соглашение, предварительно уведомив другую сторону в срок не позднее, чем за 10 (десять) дней до даты досрочного расторжения Соглашения.</w:t>
      </w:r>
      <w:r w:rsidR="00BA3A9E" w:rsidRPr="009D61E1">
        <w:rPr>
          <w:sz w:val="24"/>
        </w:rPr>
        <w:t xml:space="preserve"> Расторжение настоящего Соглашения не влияет на действие договоров поруч</w:t>
      </w:r>
      <w:r w:rsidR="00C03D27">
        <w:rPr>
          <w:sz w:val="24"/>
        </w:rPr>
        <w:t>ительства, заключенных между Фондом</w:t>
      </w:r>
      <w:r w:rsidR="00BA3A9E" w:rsidRPr="009D61E1">
        <w:rPr>
          <w:sz w:val="24"/>
        </w:rPr>
        <w:t xml:space="preserve"> и Лизинговой компанией, а также на выданные банковски</w:t>
      </w:r>
      <w:r w:rsidR="00C03D27">
        <w:rPr>
          <w:sz w:val="24"/>
        </w:rPr>
        <w:t>е гарантии Фонда</w:t>
      </w:r>
      <w:r w:rsidR="00BA3A9E" w:rsidRPr="009D61E1">
        <w:rPr>
          <w:sz w:val="24"/>
        </w:rPr>
        <w:t>, бенефициаром по которым является Лизинговая компания.</w:t>
      </w:r>
    </w:p>
    <w:p w14:paraId="254AC928" w14:textId="77777777" w:rsidR="0067190E" w:rsidRPr="009D61E1" w:rsidRDefault="0067190E" w:rsidP="009D61E1">
      <w:pPr>
        <w:ind w:firstLine="720"/>
        <w:jc w:val="both"/>
        <w:rPr>
          <w:sz w:val="24"/>
        </w:rPr>
      </w:pPr>
    </w:p>
    <w:p w14:paraId="4113CC36" w14:textId="77777777" w:rsidR="00245C47" w:rsidRPr="009D61E1" w:rsidRDefault="00245C47" w:rsidP="009D61E1">
      <w:pPr>
        <w:autoSpaceDE w:val="0"/>
        <w:autoSpaceDN w:val="0"/>
        <w:adjustRightInd w:val="0"/>
        <w:jc w:val="center"/>
        <w:rPr>
          <w:b/>
          <w:sz w:val="24"/>
        </w:rPr>
      </w:pPr>
      <w:r w:rsidRPr="009D61E1">
        <w:rPr>
          <w:b/>
          <w:sz w:val="24"/>
        </w:rPr>
        <w:t>7</w:t>
      </w:r>
      <w:r w:rsidR="00973686" w:rsidRPr="009D61E1">
        <w:rPr>
          <w:b/>
          <w:sz w:val="24"/>
        </w:rPr>
        <w:t>. Применимое право и разрешение споров</w:t>
      </w:r>
    </w:p>
    <w:p w14:paraId="2F8E14CD" w14:textId="77777777" w:rsidR="00973686" w:rsidRPr="009D61E1" w:rsidRDefault="00245C47" w:rsidP="009D61E1">
      <w:pPr>
        <w:ind w:firstLine="720"/>
        <w:jc w:val="both"/>
        <w:rPr>
          <w:sz w:val="24"/>
        </w:rPr>
      </w:pPr>
      <w:r w:rsidRPr="009D61E1">
        <w:rPr>
          <w:sz w:val="24"/>
        </w:rPr>
        <w:t>7</w:t>
      </w:r>
      <w:r w:rsidR="00973686" w:rsidRPr="009D61E1">
        <w:rPr>
          <w:sz w:val="24"/>
        </w:rPr>
        <w:t>.1. Стороны договорились, что правом, регулирующим настоящее Соглашение и отношения Сторон прямо или косвенно связанные с ним, является право Российской Федерации.</w:t>
      </w:r>
    </w:p>
    <w:p w14:paraId="78C0C680" w14:textId="62FC3287" w:rsidR="00973686" w:rsidRPr="009D61E1" w:rsidRDefault="00245C47" w:rsidP="009D61E1">
      <w:pPr>
        <w:ind w:firstLine="720"/>
        <w:jc w:val="both"/>
        <w:rPr>
          <w:sz w:val="24"/>
        </w:rPr>
      </w:pPr>
      <w:r w:rsidRPr="009D61E1">
        <w:rPr>
          <w:sz w:val="24"/>
        </w:rPr>
        <w:t>7</w:t>
      </w:r>
      <w:r w:rsidR="00973686" w:rsidRPr="009D61E1">
        <w:rPr>
          <w:sz w:val="24"/>
        </w:rPr>
        <w:t xml:space="preserve">.2. Стороны договорились, что претензионный порядок досудебного урегулирования любых споров, разногласий или требований, возникающих из настоящего Соглашения или в связи с ним, в том числе, касающиеся его исполнения, изменения, прекращения по любому основанию или недействительности, является обязательным. </w:t>
      </w:r>
    </w:p>
    <w:p w14:paraId="168C0806" w14:textId="77777777" w:rsidR="00973686" w:rsidRPr="009D61E1" w:rsidRDefault="00245C47" w:rsidP="009D61E1">
      <w:pPr>
        <w:ind w:firstLine="720"/>
        <w:jc w:val="both"/>
        <w:rPr>
          <w:sz w:val="24"/>
        </w:rPr>
      </w:pPr>
      <w:r w:rsidRPr="009D61E1">
        <w:rPr>
          <w:sz w:val="24"/>
        </w:rPr>
        <w:t>7</w:t>
      </w:r>
      <w:r w:rsidR="00973686" w:rsidRPr="009D61E1">
        <w:rPr>
          <w:sz w:val="24"/>
        </w:rPr>
        <w:t xml:space="preserve">.3. Досудебное урегулирование включает в себя переговоры, ведение переписки, направление претензий и пр. </w:t>
      </w:r>
    </w:p>
    <w:p w14:paraId="151C9AD6" w14:textId="77777777" w:rsidR="00973686" w:rsidRPr="009D61E1" w:rsidRDefault="00245C47" w:rsidP="009D61E1">
      <w:pPr>
        <w:ind w:firstLine="720"/>
        <w:jc w:val="both"/>
        <w:rPr>
          <w:sz w:val="24"/>
        </w:rPr>
      </w:pPr>
      <w:r w:rsidRPr="009D61E1">
        <w:rPr>
          <w:sz w:val="24"/>
        </w:rPr>
        <w:t>7</w:t>
      </w:r>
      <w:r w:rsidR="00973686" w:rsidRPr="009D61E1">
        <w:rPr>
          <w:sz w:val="24"/>
        </w:rPr>
        <w:t>.4. Срок рассмотрения Сторонами любых документов, полученных в порядке, установленном настоящей статьей Соглашения, составляет 10 (Десять) рабочих дней с момента их получения Сторонами.</w:t>
      </w:r>
    </w:p>
    <w:p w14:paraId="056CB041" w14:textId="1156CD56" w:rsidR="00973686" w:rsidRPr="009D61E1" w:rsidRDefault="00245C47" w:rsidP="009D61E1">
      <w:pPr>
        <w:ind w:firstLine="720"/>
        <w:jc w:val="both"/>
        <w:rPr>
          <w:sz w:val="24"/>
        </w:rPr>
      </w:pPr>
      <w:r w:rsidRPr="009D61E1">
        <w:rPr>
          <w:sz w:val="24"/>
        </w:rPr>
        <w:t>7.</w:t>
      </w:r>
      <w:r w:rsidR="00973686" w:rsidRPr="009D61E1">
        <w:rPr>
          <w:sz w:val="24"/>
        </w:rPr>
        <w:t xml:space="preserve">5. В случае не достижения Сторонами взаимоприемлемого решения по любому спорному вопросу в течение 20 (Двадцать) календарных дней с момента получения одной из Сторон первого документа в порядке, установленном настоящей статьей Соглашения, любая из Сторон вправе передать соответствующий спор на рассмотрение и разрешение по существу в </w:t>
      </w:r>
      <w:r w:rsidR="00F525C4">
        <w:rPr>
          <w:sz w:val="24"/>
        </w:rPr>
        <w:t>суд по месту нахождения истца</w:t>
      </w:r>
      <w:r w:rsidR="004D60B2" w:rsidRPr="009D61E1">
        <w:rPr>
          <w:sz w:val="24"/>
        </w:rPr>
        <w:t>.</w:t>
      </w:r>
      <w:r w:rsidR="00973686" w:rsidRPr="009D61E1">
        <w:rPr>
          <w:sz w:val="24"/>
        </w:rPr>
        <w:t xml:space="preserve"> </w:t>
      </w:r>
    </w:p>
    <w:p w14:paraId="35B25D0B" w14:textId="77777777" w:rsidR="0067190E" w:rsidRPr="009D61E1" w:rsidRDefault="0067190E" w:rsidP="009D61E1">
      <w:pPr>
        <w:ind w:firstLine="720"/>
        <w:jc w:val="both"/>
        <w:rPr>
          <w:sz w:val="24"/>
        </w:rPr>
      </w:pPr>
    </w:p>
    <w:p w14:paraId="16A84804" w14:textId="77777777" w:rsidR="00973686" w:rsidRPr="009D61E1" w:rsidRDefault="00245C47" w:rsidP="009D61E1">
      <w:pPr>
        <w:spacing w:after="80"/>
        <w:jc w:val="center"/>
        <w:textAlignment w:val="top"/>
        <w:rPr>
          <w:b/>
          <w:sz w:val="24"/>
        </w:rPr>
      </w:pPr>
      <w:r w:rsidRPr="009D61E1">
        <w:rPr>
          <w:b/>
          <w:sz w:val="24"/>
        </w:rPr>
        <w:t>8</w:t>
      </w:r>
      <w:r w:rsidR="00973686" w:rsidRPr="009D61E1">
        <w:rPr>
          <w:b/>
          <w:sz w:val="24"/>
        </w:rPr>
        <w:t>. Обстоятельства непреодолимой силы</w:t>
      </w:r>
    </w:p>
    <w:p w14:paraId="50DF6CD6" w14:textId="77777777" w:rsidR="00973686" w:rsidRPr="009D61E1" w:rsidRDefault="00245C47" w:rsidP="009D61E1">
      <w:pPr>
        <w:ind w:firstLine="720"/>
        <w:jc w:val="both"/>
        <w:rPr>
          <w:sz w:val="24"/>
        </w:rPr>
      </w:pPr>
      <w:r w:rsidRPr="009D61E1">
        <w:rPr>
          <w:sz w:val="24"/>
        </w:rPr>
        <w:t>8</w:t>
      </w:r>
      <w:r w:rsidR="00973686" w:rsidRPr="009D61E1">
        <w:rPr>
          <w:sz w:val="24"/>
        </w:rPr>
        <w:t>.1. Стороны освобождаются от ответственности за неисполнение (полностью или в части) или ненадлежащее исполнение обязательств по Соглашению при наступлении/возникновении обстоятельств непреодолимой силы, наступление которых Стороны не могли предвидеть и наступление которых не зависит от воли Сторон, то есть чрезвычайных и непредотвратимых при данных условиях обстоятельств: природных стихийных явлений (землетрясения, наводнения и/или другие аналогичные события), действий внешних объективных факторов (запретительные акты уполномоченных органов власти, гражданские волнения, военные действия, террористические акты, эпидемии, эпизоотии, блокада, эмбарго, пожары, техногенные катастрофы и/или другие аналогичные события) на период действия вышеназванных обстоятельств, если такие обстоятельства непосредственно повлияли на возможность исполнения Соглашения Сторонами/Стороной.</w:t>
      </w:r>
    </w:p>
    <w:p w14:paraId="265F2E1A" w14:textId="77777777" w:rsidR="00973686" w:rsidRPr="009D61E1" w:rsidRDefault="00245C47" w:rsidP="009D61E1">
      <w:pPr>
        <w:ind w:firstLine="720"/>
        <w:jc w:val="both"/>
        <w:rPr>
          <w:sz w:val="24"/>
        </w:rPr>
      </w:pPr>
      <w:r w:rsidRPr="009D61E1">
        <w:rPr>
          <w:sz w:val="24"/>
        </w:rPr>
        <w:t>8</w:t>
      </w:r>
      <w:r w:rsidR="00973686" w:rsidRPr="009D61E1">
        <w:rPr>
          <w:sz w:val="24"/>
        </w:rPr>
        <w:t>.2. Сторона, которая не исполняет своего обязательства вследствие действия обстоятельств непреодолимой силы, должна любым доступным способом в сложившейся ситуации в течение 5 (Пять) рабочих дней направить извещение другой Стороне о наступлении таких обстоятельств и их влиянии на исполнение обязательств по Соглашению. В случае не направления извещения об обстоятельствах непреодолимой силы в течение указанного срока, Сторона лишается права ссылаться на вышеназванные обстоятельства.</w:t>
      </w:r>
    </w:p>
    <w:p w14:paraId="2C78658D" w14:textId="77777777" w:rsidR="00973686" w:rsidRPr="009D61E1" w:rsidRDefault="00245C47" w:rsidP="009D61E1">
      <w:pPr>
        <w:ind w:firstLine="720"/>
        <w:jc w:val="both"/>
        <w:rPr>
          <w:sz w:val="24"/>
        </w:rPr>
      </w:pPr>
      <w:r w:rsidRPr="009D61E1">
        <w:rPr>
          <w:sz w:val="24"/>
        </w:rPr>
        <w:t>8</w:t>
      </w:r>
      <w:r w:rsidR="00973686" w:rsidRPr="009D61E1">
        <w:rPr>
          <w:sz w:val="24"/>
        </w:rPr>
        <w:t>.3. Соответствующий документ, выданный уполномоченным органом на территории Российской Федерации, является достаточным подтверждением наличия и продолжительности обстоятельств непреодолимой силы.</w:t>
      </w:r>
    </w:p>
    <w:p w14:paraId="21DC9E5A" w14:textId="77777777" w:rsidR="00973686" w:rsidRPr="009D61E1" w:rsidRDefault="00245C47" w:rsidP="009D61E1">
      <w:pPr>
        <w:ind w:firstLine="720"/>
        <w:jc w:val="both"/>
        <w:rPr>
          <w:sz w:val="24"/>
        </w:rPr>
      </w:pPr>
      <w:r w:rsidRPr="009D61E1">
        <w:rPr>
          <w:sz w:val="24"/>
        </w:rPr>
        <w:t>8</w:t>
      </w:r>
      <w:r w:rsidR="00973686" w:rsidRPr="009D61E1">
        <w:rPr>
          <w:sz w:val="24"/>
        </w:rPr>
        <w:t xml:space="preserve">.4. Если действие обстоятельств непреодолимой силы продолжается свыше 6 (Шесть) месяцев, любая из Сторон вправе отказаться от Соглашения в одностороннем порядке с обязательным направлением письменного извещения другой Стороне о принятом решении не менее чем за 10 (Десять) рабочих дней до предполагаемой даты расторжения Соглашения по причинам, изложенным в настоящей статье Соглашения. </w:t>
      </w:r>
    </w:p>
    <w:p w14:paraId="27B3AB27" w14:textId="77777777" w:rsidR="00973686" w:rsidRPr="009D61E1" w:rsidRDefault="00245C47" w:rsidP="009D61E1">
      <w:pPr>
        <w:ind w:firstLine="720"/>
        <w:jc w:val="both"/>
        <w:rPr>
          <w:sz w:val="24"/>
        </w:rPr>
      </w:pPr>
      <w:r w:rsidRPr="009D61E1">
        <w:rPr>
          <w:sz w:val="24"/>
        </w:rPr>
        <w:t>8</w:t>
      </w:r>
      <w:r w:rsidR="00973686" w:rsidRPr="009D61E1">
        <w:rPr>
          <w:sz w:val="24"/>
        </w:rPr>
        <w:t>.5. В случае расторжения Соглашения в порядке, предусмотренном настоящим пунктом, Стороны не вправе требовать возмещения убытков (реальный ущерб и упущенная выгода), причиненных таким расторжением.</w:t>
      </w:r>
    </w:p>
    <w:p w14:paraId="32B9C372" w14:textId="77777777" w:rsidR="00973686" w:rsidRPr="009D61E1" w:rsidRDefault="00245C47" w:rsidP="009D61E1">
      <w:pPr>
        <w:ind w:firstLine="720"/>
        <w:jc w:val="both"/>
        <w:rPr>
          <w:sz w:val="24"/>
        </w:rPr>
      </w:pPr>
      <w:r w:rsidRPr="009D61E1">
        <w:rPr>
          <w:sz w:val="24"/>
        </w:rPr>
        <w:t>8</w:t>
      </w:r>
      <w:r w:rsidR="00973686" w:rsidRPr="009D61E1">
        <w:rPr>
          <w:sz w:val="24"/>
        </w:rPr>
        <w:t>.6. При отказе от Соглашения в порядке, предусмотренном настоящим пунктом, Стороны обязаны предпринимать все возможные/доступные меры по проведению взаимных расчетов и уменьшению ущерба, понесенного другой Стороной.</w:t>
      </w:r>
    </w:p>
    <w:p w14:paraId="316E2EAD" w14:textId="77777777" w:rsidR="00F525C4" w:rsidRDefault="00F525C4" w:rsidP="00F525C4">
      <w:pPr>
        <w:jc w:val="center"/>
        <w:rPr>
          <w:b/>
          <w:sz w:val="24"/>
        </w:rPr>
      </w:pPr>
    </w:p>
    <w:p w14:paraId="1B8BC2CF" w14:textId="77777777" w:rsidR="00973686" w:rsidRPr="009D61E1" w:rsidRDefault="00245C47" w:rsidP="00F525C4">
      <w:pPr>
        <w:jc w:val="center"/>
        <w:rPr>
          <w:b/>
          <w:sz w:val="24"/>
        </w:rPr>
      </w:pPr>
      <w:r w:rsidRPr="009D61E1">
        <w:rPr>
          <w:b/>
          <w:sz w:val="24"/>
        </w:rPr>
        <w:t>9</w:t>
      </w:r>
      <w:r w:rsidR="00973686" w:rsidRPr="009D61E1">
        <w:rPr>
          <w:b/>
          <w:sz w:val="24"/>
        </w:rPr>
        <w:t>. Антикоррупционная оговорка</w:t>
      </w:r>
    </w:p>
    <w:p w14:paraId="5BBD433C" w14:textId="5A8AD2C6" w:rsidR="000D3226" w:rsidRPr="00B72F16" w:rsidRDefault="000F20E5" w:rsidP="009D61E1">
      <w:pPr>
        <w:ind w:firstLine="720"/>
        <w:jc w:val="both"/>
        <w:rPr>
          <w:color w:val="000000" w:themeColor="text1"/>
          <w:sz w:val="24"/>
        </w:rPr>
      </w:pPr>
      <w:r>
        <w:rPr>
          <w:color w:val="000000" w:themeColor="text1"/>
          <w:sz w:val="24"/>
        </w:rPr>
        <w:t xml:space="preserve">9.1. </w:t>
      </w:r>
      <w:r w:rsidR="00A44370" w:rsidRPr="009D61E1">
        <w:rPr>
          <w:color w:val="000000" w:themeColor="text1"/>
          <w:sz w:val="24"/>
        </w:rPr>
        <w:t>Лизинговая компания</w:t>
      </w:r>
      <w:r w:rsidR="000D3226" w:rsidRPr="009D61E1">
        <w:rPr>
          <w:color w:val="000000" w:themeColor="text1"/>
          <w:sz w:val="24"/>
        </w:rPr>
        <w:t xml:space="preserve"> довел</w:t>
      </w:r>
      <w:r w:rsidR="00A44370" w:rsidRPr="009D61E1">
        <w:rPr>
          <w:color w:val="000000" w:themeColor="text1"/>
          <w:sz w:val="24"/>
        </w:rPr>
        <w:t>а</w:t>
      </w:r>
      <w:r w:rsidR="000D3226" w:rsidRPr="009D61E1">
        <w:rPr>
          <w:color w:val="000000" w:themeColor="text1"/>
          <w:sz w:val="24"/>
        </w:rPr>
        <w:t xml:space="preserve"> до сведения </w:t>
      </w:r>
      <w:r w:rsidR="00AE1074">
        <w:rPr>
          <w:color w:val="000000" w:themeColor="text1"/>
          <w:sz w:val="24"/>
        </w:rPr>
        <w:t>Фонда</w:t>
      </w:r>
      <w:r w:rsidR="000D3226" w:rsidRPr="009D61E1">
        <w:rPr>
          <w:color w:val="000000" w:themeColor="text1"/>
          <w:sz w:val="24"/>
        </w:rPr>
        <w:t xml:space="preserve"> информацию о размещении Антикоррупционной политики на официальном сайте </w:t>
      </w:r>
      <w:r w:rsidR="00A44370" w:rsidRPr="009D61E1">
        <w:rPr>
          <w:color w:val="000000" w:themeColor="text1"/>
          <w:sz w:val="24"/>
        </w:rPr>
        <w:t>Лизинговой компании</w:t>
      </w:r>
      <w:r w:rsidR="000D3226" w:rsidRPr="009D61E1">
        <w:rPr>
          <w:color w:val="000000" w:themeColor="text1"/>
          <w:sz w:val="24"/>
          <w:u w:val="single"/>
        </w:rPr>
        <w:t xml:space="preserve"> </w:t>
      </w:r>
      <w:r w:rsidR="00DD2582" w:rsidRPr="009D61E1">
        <w:rPr>
          <w:color w:val="000000" w:themeColor="text1"/>
          <w:sz w:val="24"/>
          <w:u w:val="single"/>
        </w:rPr>
        <w:t xml:space="preserve">             </w:t>
      </w:r>
      <w:proofErr w:type="gramStart"/>
      <w:r w:rsidR="00DD2582" w:rsidRPr="009D61E1">
        <w:rPr>
          <w:color w:val="000000" w:themeColor="text1"/>
          <w:sz w:val="24"/>
          <w:u w:val="single"/>
        </w:rPr>
        <w:t xml:space="preserve"> </w:t>
      </w:r>
      <w:r w:rsidR="00B72F16">
        <w:rPr>
          <w:color w:val="000000" w:themeColor="text1"/>
          <w:sz w:val="24"/>
          <w:u w:val="single"/>
        </w:rPr>
        <w:t xml:space="preserve">  </w:t>
      </w:r>
      <w:bookmarkStart w:id="0" w:name="_GoBack"/>
      <w:bookmarkEnd w:id="0"/>
      <w:r w:rsidR="00B72F16" w:rsidRPr="00B72F16">
        <w:rPr>
          <w:color w:val="000000" w:themeColor="text1"/>
          <w:sz w:val="24"/>
          <w:u w:val="single"/>
        </w:rPr>
        <w:t>(</w:t>
      </w:r>
      <w:proofErr w:type="gramEnd"/>
      <w:r w:rsidR="00B72F16" w:rsidRPr="00B72F16">
        <w:rPr>
          <w:color w:val="000000" w:themeColor="text1"/>
          <w:sz w:val="24"/>
          <w:u w:val="single"/>
        </w:rPr>
        <w:t>при ее наличии)</w:t>
      </w:r>
      <w:r w:rsidR="000D3226" w:rsidRPr="00B72F16">
        <w:rPr>
          <w:color w:val="000000" w:themeColor="text1"/>
          <w:sz w:val="24"/>
        </w:rPr>
        <w:t>.</w:t>
      </w:r>
    </w:p>
    <w:p w14:paraId="06C92BF1" w14:textId="3EDCA336" w:rsidR="000D3226" w:rsidRDefault="000D3226" w:rsidP="009D61E1">
      <w:pPr>
        <w:ind w:firstLine="720"/>
        <w:jc w:val="both"/>
        <w:rPr>
          <w:sz w:val="24"/>
        </w:rPr>
      </w:pPr>
      <w:r w:rsidRPr="009D61E1">
        <w:rPr>
          <w:sz w:val="24"/>
        </w:rPr>
        <w:t xml:space="preserve">Заключением настоящего </w:t>
      </w:r>
      <w:r w:rsidR="00F525C4">
        <w:rPr>
          <w:sz w:val="24"/>
        </w:rPr>
        <w:t>Соглашения</w:t>
      </w:r>
      <w:r w:rsidRPr="009D61E1">
        <w:rPr>
          <w:sz w:val="24"/>
        </w:rPr>
        <w:t xml:space="preserve"> другая Сторона подтверждает свое ознакомление с Антикоррупционной политикой </w:t>
      </w:r>
      <w:r w:rsidR="00DD2582" w:rsidRPr="009D61E1">
        <w:rPr>
          <w:sz w:val="24"/>
        </w:rPr>
        <w:t>Лизинговой компании</w:t>
      </w:r>
      <w:r w:rsidRPr="009D61E1">
        <w:rPr>
          <w:sz w:val="24"/>
        </w:rPr>
        <w:t>.</w:t>
      </w:r>
    </w:p>
    <w:p w14:paraId="45B0A2FC" w14:textId="514F81C5" w:rsidR="009D61E1" w:rsidRPr="009D61E1" w:rsidRDefault="000F20E5" w:rsidP="009D61E1">
      <w:pPr>
        <w:ind w:firstLine="720"/>
        <w:jc w:val="both"/>
        <w:rPr>
          <w:sz w:val="24"/>
        </w:rPr>
      </w:pPr>
      <w:r>
        <w:rPr>
          <w:sz w:val="24"/>
        </w:rPr>
        <w:t>Фонд</w:t>
      </w:r>
      <w:r w:rsidR="00F525C4">
        <w:rPr>
          <w:sz w:val="24"/>
        </w:rPr>
        <w:t xml:space="preserve"> ознакомил Лизинговую компанию с Антикоррупционной политикой, что подтверждается заключением настоящего Соглашения.</w:t>
      </w:r>
    </w:p>
    <w:p w14:paraId="6EA7798A" w14:textId="440DDC55" w:rsidR="00973686" w:rsidRPr="009D61E1" w:rsidRDefault="00245C47" w:rsidP="000F20E5">
      <w:pPr>
        <w:tabs>
          <w:tab w:val="left" w:pos="851"/>
          <w:tab w:val="left" w:pos="1134"/>
        </w:tabs>
        <w:ind w:firstLine="720"/>
        <w:jc w:val="both"/>
        <w:rPr>
          <w:sz w:val="24"/>
        </w:rPr>
      </w:pPr>
      <w:r w:rsidRPr="009D61E1">
        <w:rPr>
          <w:sz w:val="24"/>
        </w:rPr>
        <w:t>9</w:t>
      </w:r>
      <w:r w:rsidR="00973686" w:rsidRPr="009D61E1">
        <w:rPr>
          <w:sz w:val="24"/>
        </w:rPr>
        <w:t>.</w:t>
      </w:r>
      <w:r w:rsidR="00A44370" w:rsidRPr="009D61E1">
        <w:rPr>
          <w:sz w:val="24"/>
        </w:rPr>
        <w:t>2</w:t>
      </w:r>
      <w:r w:rsidR="000F20E5">
        <w:rPr>
          <w:sz w:val="24"/>
        </w:rPr>
        <w:t>. </w:t>
      </w:r>
      <w:r w:rsidR="00973686" w:rsidRPr="009D61E1">
        <w:rPr>
          <w:sz w:val="24"/>
        </w:rPr>
        <w:t>При взаимодействии, исполнении своих обязательств по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w:t>
      </w:r>
    </w:p>
    <w:p w14:paraId="29EE9DCB" w14:textId="77777777" w:rsidR="00973686" w:rsidRPr="009D61E1" w:rsidRDefault="00973686" w:rsidP="009D61E1">
      <w:pPr>
        <w:ind w:firstLine="720"/>
        <w:jc w:val="both"/>
        <w:rPr>
          <w:sz w:val="24"/>
        </w:rPr>
      </w:pPr>
      <w:r w:rsidRPr="009D61E1">
        <w:rPr>
          <w:sz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14:paraId="4228358F" w14:textId="10958184" w:rsidR="00973686" w:rsidRPr="009D61E1" w:rsidRDefault="00245C47" w:rsidP="009D61E1">
      <w:pPr>
        <w:ind w:firstLine="720"/>
        <w:jc w:val="both"/>
        <w:rPr>
          <w:sz w:val="24"/>
        </w:rPr>
      </w:pPr>
      <w:r w:rsidRPr="009D61E1">
        <w:rPr>
          <w:sz w:val="24"/>
        </w:rPr>
        <w:t>9</w:t>
      </w:r>
      <w:r w:rsidR="00973686" w:rsidRPr="009D61E1">
        <w:rPr>
          <w:sz w:val="24"/>
        </w:rPr>
        <w:t>.</w:t>
      </w:r>
      <w:r w:rsidR="00A44370" w:rsidRPr="009D61E1">
        <w:rPr>
          <w:sz w:val="24"/>
        </w:rPr>
        <w:t>3</w:t>
      </w:r>
      <w:r w:rsidR="000F20E5">
        <w:rPr>
          <w:sz w:val="24"/>
        </w:rPr>
        <w:t xml:space="preserve">. </w:t>
      </w:r>
      <w:r w:rsidR="00973686" w:rsidRPr="009D61E1">
        <w:rPr>
          <w:sz w:val="24"/>
        </w:rPr>
        <w:t>При взаимодействии, исполнении своих обязательств по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14:paraId="1B9B8D5D" w14:textId="6FDEE232" w:rsidR="00973686" w:rsidRPr="009D61E1" w:rsidRDefault="00245C47" w:rsidP="009D61E1">
      <w:pPr>
        <w:ind w:firstLine="720"/>
        <w:jc w:val="both"/>
        <w:rPr>
          <w:sz w:val="24"/>
        </w:rPr>
      </w:pPr>
      <w:r w:rsidRPr="009D61E1">
        <w:rPr>
          <w:sz w:val="24"/>
        </w:rPr>
        <w:t>9</w:t>
      </w:r>
      <w:r w:rsidR="00973686" w:rsidRPr="009D61E1">
        <w:rPr>
          <w:sz w:val="24"/>
        </w:rPr>
        <w:t>.</w:t>
      </w:r>
      <w:r w:rsidR="00A44370" w:rsidRPr="009D61E1">
        <w:rPr>
          <w:sz w:val="24"/>
        </w:rPr>
        <w:t>4</w:t>
      </w:r>
      <w:r w:rsidR="000F20E5">
        <w:rPr>
          <w:sz w:val="24"/>
        </w:rPr>
        <w:t>. </w:t>
      </w:r>
      <w:r w:rsidR="00973686" w:rsidRPr="009D61E1">
        <w:rPr>
          <w:sz w:val="24"/>
        </w:rPr>
        <w:t xml:space="preserve">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w:t>
      </w:r>
      <w:r w:rsidRPr="009D61E1">
        <w:rPr>
          <w:sz w:val="24"/>
        </w:rPr>
        <w:t>9</w:t>
      </w:r>
      <w:r w:rsidR="00973686" w:rsidRPr="009D61E1">
        <w:rPr>
          <w:sz w:val="24"/>
        </w:rPr>
        <w:t>.</w:t>
      </w:r>
      <w:r w:rsidR="00A44370" w:rsidRPr="009D61E1">
        <w:rPr>
          <w:sz w:val="24"/>
        </w:rPr>
        <w:t>3</w:t>
      </w:r>
      <w:r w:rsidR="00973686" w:rsidRPr="009D61E1">
        <w:rPr>
          <w:sz w:val="24"/>
        </w:rPr>
        <w:t xml:space="preserve"> договора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14:paraId="398AD72B" w14:textId="77777777" w:rsidR="00973686" w:rsidRPr="009D61E1" w:rsidRDefault="00973686" w:rsidP="009D61E1">
      <w:pPr>
        <w:ind w:firstLine="720"/>
        <w:jc w:val="both"/>
        <w:rPr>
          <w:sz w:val="24"/>
        </w:rPr>
      </w:pPr>
      <w:r w:rsidRPr="009D61E1">
        <w:rPr>
          <w:sz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14:paraId="1E6D50CF" w14:textId="77777777" w:rsidR="00973686" w:rsidRPr="009D61E1" w:rsidRDefault="00245C47" w:rsidP="009D61E1">
      <w:pPr>
        <w:ind w:firstLine="720"/>
        <w:jc w:val="both"/>
        <w:rPr>
          <w:sz w:val="24"/>
        </w:rPr>
      </w:pPr>
      <w:r w:rsidRPr="009D61E1">
        <w:rPr>
          <w:sz w:val="24"/>
        </w:rPr>
        <w:t>9</w:t>
      </w:r>
      <w:r w:rsidR="00973686" w:rsidRPr="009D61E1">
        <w:rPr>
          <w:sz w:val="24"/>
        </w:rPr>
        <w:t>.</w:t>
      </w:r>
      <w:r w:rsidR="00A44370" w:rsidRPr="009D61E1">
        <w:rPr>
          <w:sz w:val="24"/>
        </w:rPr>
        <w:t>5</w:t>
      </w:r>
      <w:r w:rsidR="00973686" w:rsidRPr="009D61E1">
        <w:rPr>
          <w:sz w:val="24"/>
        </w:rPr>
        <w:t>.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14:paraId="62C1D3EA" w14:textId="77777777" w:rsidR="00973686" w:rsidRPr="009D61E1" w:rsidRDefault="00245C47" w:rsidP="009D61E1">
      <w:pPr>
        <w:ind w:firstLine="720"/>
        <w:jc w:val="both"/>
        <w:rPr>
          <w:sz w:val="24"/>
        </w:rPr>
      </w:pPr>
      <w:r w:rsidRPr="009D61E1">
        <w:rPr>
          <w:sz w:val="24"/>
        </w:rPr>
        <w:t>9</w:t>
      </w:r>
      <w:r w:rsidR="00973686" w:rsidRPr="009D61E1">
        <w:rPr>
          <w:sz w:val="24"/>
        </w:rPr>
        <w:t>.</w:t>
      </w:r>
      <w:r w:rsidR="00A44370" w:rsidRPr="009D61E1">
        <w:rPr>
          <w:sz w:val="24"/>
        </w:rPr>
        <w:t>6</w:t>
      </w:r>
      <w:r w:rsidR="00973686" w:rsidRPr="009D61E1">
        <w:rPr>
          <w:sz w:val="24"/>
        </w:rPr>
        <w:t xml:space="preserve">.      В случае совершения одной Стороной коррупционного деяния (правонарушения) или неполучения другой Стороной в соответствии с пунктом </w:t>
      </w:r>
      <w:r w:rsidRPr="009D61E1">
        <w:rPr>
          <w:sz w:val="24"/>
        </w:rPr>
        <w:t>9</w:t>
      </w:r>
      <w:r w:rsidR="00973686" w:rsidRPr="009D61E1">
        <w:rPr>
          <w:sz w:val="24"/>
        </w:rPr>
        <w:t>.</w:t>
      </w:r>
      <w:r w:rsidR="00A44370" w:rsidRPr="009D61E1">
        <w:rPr>
          <w:sz w:val="24"/>
        </w:rPr>
        <w:t>4</w:t>
      </w:r>
      <w:r w:rsidR="00973686" w:rsidRPr="009D61E1">
        <w:rPr>
          <w:sz w:val="24"/>
        </w:rPr>
        <w:t xml:space="preserve"> договора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Договора.</w:t>
      </w:r>
    </w:p>
    <w:p w14:paraId="40EB931F" w14:textId="77777777" w:rsidR="0025119F" w:rsidRPr="009D61E1" w:rsidRDefault="0025119F" w:rsidP="009D61E1">
      <w:pPr>
        <w:widowControl w:val="0"/>
        <w:jc w:val="center"/>
        <w:rPr>
          <w:sz w:val="24"/>
        </w:rPr>
      </w:pPr>
    </w:p>
    <w:p w14:paraId="2877E14F" w14:textId="77777777" w:rsidR="00973686" w:rsidRPr="009D61E1" w:rsidRDefault="00245C47" w:rsidP="009D61E1">
      <w:pPr>
        <w:widowControl w:val="0"/>
        <w:jc w:val="center"/>
        <w:rPr>
          <w:b/>
          <w:sz w:val="24"/>
        </w:rPr>
      </w:pPr>
      <w:r w:rsidRPr="009D61E1">
        <w:rPr>
          <w:b/>
          <w:sz w:val="24"/>
        </w:rPr>
        <w:t>10</w:t>
      </w:r>
      <w:r w:rsidR="00973686" w:rsidRPr="009D61E1">
        <w:rPr>
          <w:b/>
          <w:sz w:val="24"/>
        </w:rPr>
        <w:t>. Конфиденциальность</w:t>
      </w:r>
    </w:p>
    <w:p w14:paraId="1A0B4D66" w14:textId="77777777" w:rsidR="00973686" w:rsidRPr="009D61E1" w:rsidRDefault="00245C47" w:rsidP="009D61E1">
      <w:pPr>
        <w:ind w:firstLine="720"/>
        <w:jc w:val="both"/>
        <w:rPr>
          <w:sz w:val="24"/>
        </w:rPr>
      </w:pPr>
      <w:r w:rsidRPr="009D61E1">
        <w:rPr>
          <w:sz w:val="24"/>
        </w:rPr>
        <w:t>10</w:t>
      </w:r>
      <w:r w:rsidR="00973686" w:rsidRPr="009D61E1">
        <w:rPr>
          <w:sz w:val="24"/>
        </w:rPr>
        <w:t>.1. Настоящим Стороны определяют порядок и условия защиты Конфиденциальной информации, которой Стороны будут обмениваться в ходе исполнения обязательств по Соглашению. При этом Сторона, передающая конфиденциальную информацию, будет именоваться «Передающая Сторона», а Сторона, получающая конфиденциальную информацию – «Получающая Сторона».</w:t>
      </w:r>
    </w:p>
    <w:p w14:paraId="3EA4F049" w14:textId="77777777" w:rsidR="00973686" w:rsidRPr="009D61E1" w:rsidRDefault="00245C47" w:rsidP="009D61E1">
      <w:pPr>
        <w:ind w:firstLine="720"/>
        <w:jc w:val="both"/>
        <w:rPr>
          <w:sz w:val="24"/>
        </w:rPr>
      </w:pPr>
      <w:r w:rsidRPr="009D61E1">
        <w:rPr>
          <w:sz w:val="24"/>
        </w:rPr>
        <w:t>10</w:t>
      </w:r>
      <w:r w:rsidR="00973686" w:rsidRPr="009D61E1">
        <w:rPr>
          <w:sz w:val="24"/>
        </w:rPr>
        <w:t>.2. Конфиденциальная информация – информация,  составляющая коммерческую тайну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а также иная информация, не относящаяся к информации, составляющей коммерческую тайну, обозначенная Стороной в качестве Конфиденциальной информации. </w:t>
      </w:r>
    </w:p>
    <w:p w14:paraId="58A2FD21" w14:textId="77777777" w:rsidR="00973686" w:rsidRPr="009D61E1" w:rsidRDefault="00245C47" w:rsidP="009D61E1">
      <w:pPr>
        <w:ind w:firstLine="720"/>
        <w:jc w:val="both"/>
        <w:rPr>
          <w:sz w:val="24"/>
        </w:rPr>
      </w:pPr>
      <w:r w:rsidRPr="009D61E1">
        <w:rPr>
          <w:sz w:val="24"/>
        </w:rPr>
        <w:t>10</w:t>
      </w:r>
      <w:r w:rsidR="00973686" w:rsidRPr="009D61E1">
        <w:rPr>
          <w:sz w:val="24"/>
        </w:rPr>
        <w:t>.3. Обладатель Конфиденциальной информации – Сторона, самостоятельно создавшая информацию либо получившая на основании закона или договора право разрешать или ограничивать доступ к информации.</w:t>
      </w:r>
    </w:p>
    <w:p w14:paraId="7FD5C84E" w14:textId="77777777" w:rsidR="00973686" w:rsidRPr="009D61E1" w:rsidRDefault="00245C47" w:rsidP="009D61E1">
      <w:pPr>
        <w:ind w:firstLine="720"/>
        <w:jc w:val="both"/>
        <w:rPr>
          <w:sz w:val="24"/>
        </w:rPr>
      </w:pPr>
      <w:r w:rsidRPr="009D61E1">
        <w:rPr>
          <w:sz w:val="24"/>
        </w:rPr>
        <w:t>10</w:t>
      </w:r>
      <w:r w:rsidR="00973686" w:rsidRPr="009D61E1">
        <w:rPr>
          <w:sz w:val="24"/>
        </w:rPr>
        <w:t>.4. Передача Конфиденциальной информации осуществляется ее обладателем Получающей Стороне в соответствии с действующими на момент передачи требованиями законодательства Российской Федерации.</w:t>
      </w:r>
    </w:p>
    <w:p w14:paraId="47725910" w14:textId="77777777" w:rsidR="00973686" w:rsidRPr="009D61E1" w:rsidRDefault="00245C47" w:rsidP="009D61E1">
      <w:pPr>
        <w:ind w:firstLine="720"/>
        <w:jc w:val="both"/>
        <w:rPr>
          <w:sz w:val="24"/>
        </w:rPr>
      </w:pPr>
      <w:r w:rsidRPr="009D61E1">
        <w:rPr>
          <w:sz w:val="24"/>
        </w:rPr>
        <w:t>10</w:t>
      </w:r>
      <w:r w:rsidR="00973686" w:rsidRPr="009D61E1">
        <w:rPr>
          <w:sz w:val="24"/>
        </w:rPr>
        <w:t>.5. Передача Конфиденциальной информации осуществляется на бумажном или ином материальном носителе, содержащем отметку о конфиденциальности (гриф «Коммерческая тайна», пометка «Конфиденциально», с указанием полного наименования и места нахождения Передающей Стороны).</w:t>
      </w:r>
    </w:p>
    <w:p w14:paraId="08CF970E" w14:textId="77777777" w:rsidR="00973686" w:rsidRPr="009D61E1" w:rsidRDefault="00245C47" w:rsidP="009D61E1">
      <w:pPr>
        <w:ind w:firstLine="720"/>
        <w:jc w:val="both"/>
        <w:rPr>
          <w:sz w:val="24"/>
        </w:rPr>
      </w:pPr>
      <w:r w:rsidRPr="009D61E1">
        <w:rPr>
          <w:sz w:val="24"/>
        </w:rPr>
        <w:t>10</w:t>
      </w:r>
      <w:r w:rsidR="00973686" w:rsidRPr="009D61E1">
        <w:rPr>
          <w:sz w:val="24"/>
        </w:rPr>
        <w:t xml:space="preserve">.6. В случае раскрытия Конфиденциальной информации в устной форме Стороны обязуются в течение 3 (трех) рабочих дней с момента осуществления такого раскрытия оформить передачу Конфиденциальной информации на бумажном или ином материальном носителе в соответствии с п. </w:t>
      </w:r>
      <w:r w:rsidR="00B43487" w:rsidRPr="009D61E1">
        <w:rPr>
          <w:sz w:val="24"/>
        </w:rPr>
        <w:t>10</w:t>
      </w:r>
      <w:r w:rsidR="00973686" w:rsidRPr="009D61E1">
        <w:rPr>
          <w:sz w:val="24"/>
        </w:rPr>
        <w:t>.</w:t>
      </w:r>
      <w:r w:rsidRPr="009D61E1">
        <w:rPr>
          <w:sz w:val="24"/>
        </w:rPr>
        <w:t>4</w:t>
      </w:r>
      <w:r w:rsidR="00973686" w:rsidRPr="009D61E1">
        <w:rPr>
          <w:sz w:val="24"/>
        </w:rPr>
        <w:t>. Соглашения.</w:t>
      </w:r>
    </w:p>
    <w:p w14:paraId="1EE29834" w14:textId="77777777" w:rsidR="00973686" w:rsidRPr="009D61E1" w:rsidRDefault="00245C47" w:rsidP="009D61E1">
      <w:pPr>
        <w:ind w:firstLine="720"/>
        <w:jc w:val="both"/>
        <w:rPr>
          <w:sz w:val="24"/>
        </w:rPr>
      </w:pPr>
      <w:r w:rsidRPr="009D61E1">
        <w:rPr>
          <w:sz w:val="24"/>
        </w:rPr>
        <w:t>10</w:t>
      </w:r>
      <w:r w:rsidR="00973686" w:rsidRPr="009D61E1">
        <w:rPr>
          <w:sz w:val="24"/>
        </w:rPr>
        <w:t>.7. Стороны обязуются:</w:t>
      </w:r>
    </w:p>
    <w:p w14:paraId="75F5CB7E" w14:textId="77777777" w:rsidR="00973686" w:rsidRPr="009D61E1" w:rsidRDefault="00245C47" w:rsidP="009D61E1">
      <w:pPr>
        <w:ind w:firstLine="720"/>
        <w:jc w:val="both"/>
        <w:rPr>
          <w:sz w:val="24"/>
        </w:rPr>
      </w:pPr>
      <w:r w:rsidRPr="009D61E1">
        <w:rPr>
          <w:sz w:val="24"/>
        </w:rPr>
        <w:t>10</w:t>
      </w:r>
      <w:r w:rsidR="00973686" w:rsidRPr="009D61E1">
        <w:rPr>
          <w:sz w:val="24"/>
        </w:rPr>
        <w:t>.7.1. Осуществлять передачу Конфиденциальной информации по реестру или оформлять факт передачи актом приема-передачи, подписываемым уполномоченными представителями Сторон.</w:t>
      </w:r>
    </w:p>
    <w:p w14:paraId="718CA159" w14:textId="77777777" w:rsidR="00973686" w:rsidRPr="009D61E1" w:rsidRDefault="00245C47" w:rsidP="009D61E1">
      <w:pPr>
        <w:ind w:firstLine="720"/>
        <w:jc w:val="both"/>
        <w:rPr>
          <w:sz w:val="24"/>
        </w:rPr>
      </w:pPr>
      <w:r w:rsidRPr="009D61E1">
        <w:rPr>
          <w:sz w:val="24"/>
        </w:rPr>
        <w:t>10</w:t>
      </w:r>
      <w:r w:rsidR="00973686" w:rsidRPr="009D61E1">
        <w:rPr>
          <w:sz w:val="24"/>
        </w:rPr>
        <w:t>.7.2. В письменной форме согласовать перечень работников Сторон, уполномоченных на прием и передачу Конфиденциальной информации.</w:t>
      </w:r>
    </w:p>
    <w:p w14:paraId="3B16C7D9" w14:textId="77777777" w:rsidR="00973686" w:rsidRPr="009D61E1" w:rsidRDefault="00245C47" w:rsidP="009D61E1">
      <w:pPr>
        <w:ind w:firstLine="720"/>
        <w:jc w:val="both"/>
        <w:rPr>
          <w:sz w:val="24"/>
        </w:rPr>
      </w:pPr>
      <w:r w:rsidRPr="009D61E1">
        <w:rPr>
          <w:sz w:val="24"/>
        </w:rPr>
        <w:t>10</w:t>
      </w:r>
      <w:r w:rsidR="00973686" w:rsidRPr="009D61E1">
        <w:rPr>
          <w:sz w:val="24"/>
        </w:rPr>
        <w:t>.7.3. Осуществлять передачу Конфиденциальной информации, записанную на материальном носителе ценными (заказными) почтовыми отправлениями или курьерами Сторон.</w:t>
      </w:r>
    </w:p>
    <w:p w14:paraId="73FD94B0" w14:textId="77777777" w:rsidR="00973686" w:rsidRPr="009D61E1" w:rsidRDefault="00245C47" w:rsidP="009D61E1">
      <w:pPr>
        <w:ind w:firstLine="720"/>
        <w:jc w:val="both"/>
        <w:rPr>
          <w:sz w:val="24"/>
        </w:rPr>
      </w:pPr>
      <w:r w:rsidRPr="009D61E1">
        <w:rPr>
          <w:sz w:val="24"/>
        </w:rPr>
        <w:t>10</w:t>
      </w:r>
      <w:r w:rsidR="00973686" w:rsidRPr="009D61E1">
        <w:rPr>
          <w:sz w:val="24"/>
        </w:rPr>
        <w:t>.7.4. Не передавать друг другу Конфиденциальную информацию по открытым каналам телефонной, телеграфной и факсимильной связи, а также с использованием сети Интернет без принятия мер, обеспечивающих ее защиту и учет.</w:t>
      </w:r>
    </w:p>
    <w:p w14:paraId="623E215E" w14:textId="77777777" w:rsidR="00973686" w:rsidRPr="009D61E1" w:rsidRDefault="00245C47" w:rsidP="009D61E1">
      <w:pPr>
        <w:ind w:firstLine="720"/>
        <w:jc w:val="both"/>
        <w:rPr>
          <w:sz w:val="24"/>
        </w:rPr>
      </w:pPr>
      <w:r w:rsidRPr="009D61E1">
        <w:rPr>
          <w:sz w:val="24"/>
        </w:rPr>
        <w:t>10</w:t>
      </w:r>
      <w:r w:rsidR="00973686" w:rsidRPr="009D61E1">
        <w:rPr>
          <w:sz w:val="24"/>
        </w:rPr>
        <w:t xml:space="preserve">.7.5. Осуществлять защиту Конфиденциальной информации, обеспечивающую ее сохранность (неразглашение) в соответствии с законодательством Российской Федерации в области защиты информации. </w:t>
      </w:r>
    </w:p>
    <w:p w14:paraId="0492EFB0" w14:textId="77777777" w:rsidR="00973686" w:rsidRPr="009D61E1" w:rsidRDefault="00245C47" w:rsidP="009D61E1">
      <w:pPr>
        <w:ind w:firstLine="720"/>
        <w:jc w:val="both"/>
        <w:rPr>
          <w:sz w:val="24"/>
        </w:rPr>
      </w:pPr>
      <w:r w:rsidRPr="009D61E1">
        <w:rPr>
          <w:sz w:val="24"/>
        </w:rPr>
        <w:t>10</w:t>
      </w:r>
      <w:r w:rsidR="00973686" w:rsidRPr="009D61E1">
        <w:rPr>
          <w:sz w:val="24"/>
        </w:rPr>
        <w:t>.7.6. Не осуществлять без предварительного письменного согласия Передающей Стороны раскрытие Конфиденциальной информации любым способом, за исключением случаев, когда:</w:t>
      </w:r>
    </w:p>
    <w:p w14:paraId="1401F2EE" w14:textId="77777777" w:rsidR="00973686" w:rsidRPr="009D61E1" w:rsidRDefault="00973686" w:rsidP="009D61E1">
      <w:pPr>
        <w:ind w:firstLine="720"/>
        <w:jc w:val="both"/>
        <w:rPr>
          <w:sz w:val="24"/>
        </w:rPr>
      </w:pPr>
      <w:r w:rsidRPr="009D61E1">
        <w:rPr>
          <w:sz w:val="24"/>
        </w:rPr>
        <w:t>а) от Получающей Стороны требуется передать Конфиденциальную информацию органам государственной власти в соответствии с действующим законодательством Российской Федерации. При этом до непосредственной передачи Конфиденциальной информации Получающая Сторона обязана направить Передающей Стороне соответствующее уведомление в письменной форме;</w:t>
      </w:r>
    </w:p>
    <w:p w14:paraId="29D14C95" w14:textId="77777777" w:rsidR="00973686" w:rsidRPr="009D61E1" w:rsidRDefault="00973686" w:rsidP="009D61E1">
      <w:pPr>
        <w:ind w:firstLine="720"/>
        <w:jc w:val="both"/>
        <w:rPr>
          <w:sz w:val="24"/>
        </w:rPr>
      </w:pPr>
      <w:r w:rsidRPr="009D61E1">
        <w:rPr>
          <w:sz w:val="24"/>
        </w:rPr>
        <w:t>б) передача Конфиденциальной информации своим работникам и должностным лицам вызвана неотложностью исполнения Получающей Стороной договорных обязательств, при условии, что Получающая Сторона несет ответственность за выполнение требований по защите Конфиденциальной информации лицами, которым в соответствии с настоящим пунктом сообщается эта информация;</w:t>
      </w:r>
    </w:p>
    <w:p w14:paraId="5D73CBD7" w14:textId="77777777" w:rsidR="00973686" w:rsidRPr="009D61E1" w:rsidRDefault="00973686" w:rsidP="009D61E1">
      <w:pPr>
        <w:ind w:firstLine="720"/>
        <w:jc w:val="both"/>
        <w:rPr>
          <w:sz w:val="24"/>
        </w:rPr>
      </w:pPr>
      <w:r w:rsidRPr="009D61E1">
        <w:rPr>
          <w:sz w:val="24"/>
        </w:rPr>
        <w:t>в) Конфиденциальная информация стала общеизвестной не по вине Получающей Стороны, была предоставлена третьей стороной, которая не нарушила таким предоставлением обязательств конфиденциальности перед Передающей Стороной.</w:t>
      </w:r>
    </w:p>
    <w:p w14:paraId="3E5FDD88" w14:textId="77777777" w:rsidR="00973686" w:rsidRPr="009D61E1" w:rsidRDefault="00245C47" w:rsidP="009D61E1">
      <w:pPr>
        <w:ind w:firstLine="720"/>
        <w:jc w:val="both"/>
        <w:rPr>
          <w:sz w:val="24"/>
        </w:rPr>
      </w:pPr>
      <w:r w:rsidRPr="009D61E1">
        <w:rPr>
          <w:sz w:val="24"/>
        </w:rPr>
        <w:t>10</w:t>
      </w:r>
      <w:r w:rsidR="00973686" w:rsidRPr="009D61E1">
        <w:rPr>
          <w:sz w:val="24"/>
        </w:rPr>
        <w:t>.7.7. Незамедлительно информировать друг друга о случаях раскрытия (либо угрозы раскрытия) Конфиденциальной информации, организовать расследование этих фактов. При проведении расследования фактов раскрытия Конфиденциальной информации Стороны по взаимному соглашению вправе направлять друг другу специалистов в области защиты информации. Оплата расходов, связанных с командированием таких специалистов, производится Стороной, допустившей разглашение информации.</w:t>
      </w:r>
    </w:p>
    <w:p w14:paraId="7EC28FDB" w14:textId="77777777" w:rsidR="00973686" w:rsidRPr="009D61E1" w:rsidRDefault="00245C47" w:rsidP="009D61E1">
      <w:pPr>
        <w:ind w:firstLine="720"/>
        <w:jc w:val="both"/>
        <w:rPr>
          <w:sz w:val="24"/>
        </w:rPr>
      </w:pPr>
      <w:r w:rsidRPr="009D61E1">
        <w:rPr>
          <w:sz w:val="24"/>
        </w:rPr>
        <w:t>10</w:t>
      </w:r>
      <w:r w:rsidR="00973686" w:rsidRPr="009D61E1">
        <w:rPr>
          <w:sz w:val="24"/>
        </w:rPr>
        <w:t>.8. Вся Конфиденциальная информация, раскрываемая Передающей Стороной другой Стороне в соответствии с Соглашением, независимо от формы передачи принадлежит Передающей Стороне. По письменному требованию Передающей Стороны вся Конфиденциальная информация, переданная Передающей Стороной Получающей Стороне, подлежит незамедлительному возврату или уничтожению, за исключением случаев, когда возврат или уничтожение документов противоречит законодательству Российской Федерации.</w:t>
      </w:r>
    </w:p>
    <w:p w14:paraId="0915C284" w14:textId="77777777" w:rsidR="00973686" w:rsidRPr="009D61E1" w:rsidRDefault="00245C47" w:rsidP="009D61E1">
      <w:pPr>
        <w:ind w:firstLine="720"/>
        <w:jc w:val="both"/>
        <w:rPr>
          <w:sz w:val="24"/>
        </w:rPr>
      </w:pPr>
      <w:r w:rsidRPr="009D61E1">
        <w:rPr>
          <w:sz w:val="24"/>
        </w:rPr>
        <w:t>10</w:t>
      </w:r>
      <w:r w:rsidR="00973686" w:rsidRPr="009D61E1">
        <w:rPr>
          <w:sz w:val="24"/>
        </w:rPr>
        <w:t xml:space="preserve">.9. В течение 1 (одного) рабочего дня с даты уничтожения Конфиденциальной информации по основаниям, предусмотренным пунктом </w:t>
      </w:r>
      <w:r w:rsidRPr="009D61E1">
        <w:rPr>
          <w:sz w:val="24"/>
        </w:rPr>
        <w:t>10</w:t>
      </w:r>
      <w:r w:rsidR="00973686" w:rsidRPr="009D61E1">
        <w:rPr>
          <w:sz w:val="24"/>
        </w:rPr>
        <w:t>.8. Соглашения, Получающая Сторона обязуется в письменной форме уведомить Передающую Сторону о факте уничтожения такой Конфиденциальной информации.</w:t>
      </w:r>
    </w:p>
    <w:p w14:paraId="22D40278" w14:textId="77777777" w:rsidR="00973686" w:rsidRPr="009D61E1" w:rsidRDefault="00EB5826" w:rsidP="009D61E1">
      <w:pPr>
        <w:ind w:firstLine="720"/>
        <w:jc w:val="both"/>
        <w:rPr>
          <w:sz w:val="24"/>
        </w:rPr>
      </w:pPr>
      <w:r w:rsidRPr="009D61E1">
        <w:rPr>
          <w:sz w:val="24"/>
        </w:rPr>
        <w:t>10</w:t>
      </w:r>
      <w:r w:rsidR="00973686" w:rsidRPr="009D61E1">
        <w:rPr>
          <w:sz w:val="24"/>
        </w:rPr>
        <w:t>.10. В случае принятия решения Передающей Стороной об отмене режима охраны в отношении Конфиденциальной информации, Передающая Сторона обязана письменно уведомить об этом Получающую Сторону в течение 5 (пяти) рабочих дней с даты принятия такого решения.</w:t>
      </w:r>
    </w:p>
    <w:p w14:paraId="3A6F7821" w14:textId="77777777" w:rsidR="00973686" w:rsidRPr="009D61E1" w:rsidRDefault="00245C47" w:rsidP="009D61E1">
      <w:pPr>
        <w:ind w:firstLine="720"/>
        <w:jc w:val="both"/>
        <w:rPr>
          <w:sz w:val="24"/>
        </w:rPr>
      </w:pPr>
      <w:r w:rsidRPr="009D61E1">
        <w:rPr>
          <w:sz w:val="24"/>
        </w:rPr>
        <w:t>10</w:t>
      </w:r>
      <w:r w:rsidR="00973686" w:rsidRPr="009D61E1">
        <w:rPr>
          <w:sz w:val="24"/>
        </w:rPr>
        <w:t>.11. Получающая Сторона, допустившая утерю или разглашение Конфиденциальной информации, несет ответственность за реальный ущерб, подтвержденный соответствующими документами, понесенный Передающей Стороной, и вытекающий из или в связи с любым разглашением информации, в соответствии с законодательством Российской Федерации.</w:t>
      </w:r>
    </w:p>
    <w:p w14:paraId="61606F37" w14:textId="77777777" w:rsidR="00973686" w:rsidRPr="009D61E1" w:rsidRDefault="00245C47" w:rsidP="009D61E1">
      <w:pPr>
        <w:ind w:firstLine="720"/>
        <w:jc w:val="both"/>
        <w:rPr>
          <w:sz w:val="24"/>
        </w:rPr>
      </w:pPr>
      <w:r w:rsidRPr="009D61E1">
        <w:rPr>
          <w:sz w:val="24"/>
        </w:rPr>
        <w:t>10</w:t>
      </w:r>
      <w:r w:rsidR="00973686" w:rsidRPr="009D61E1">
        <w:rPr>
          <w:sz w:val="24"/>
        </w:rPr>
        <w:t>.12. При прекращении действия Соглашения (в связи с расторжением и по другим основаниям) обязательства Получающей Стороны по сохранению конфиденциальности полученной от Передающей Стороны Конфиденциальной информации, определенные в Соглашении, сохраняют свою силу в течение 5 (пяти) лет с даты прекращения действия Соглашения.</w:t>
      </w:r>
    </w:p>
    <w:p w14:paraId="4B977A08" w14:textId="0E150AB3" w:rsidR="00973686" w:rsidRPr="009D61E1" w:rsidRDefault="00245C47" w:rsidP="009D61E1">
      <w:pPr>
        <w:ind w:firstLine="720"/>
        <w:jc w:val="both"/>
        <w:rPr>
          <w:sz w:val="24"/>
        </w:rPr>
      </w:pPr>
      <w:r w:rsidRPr="009D61E1">
        <w:rPr>
          <w:sz w:val="24"/>
        </w:rPr>
        <w:t>10</w:t>
      </w:r>
      <w:r w:rsidR="00973686" w:rsidRPr="009D61E1">
        <w:rPr>
          <w:sz w:val="24"/>
        </w:rPr>
        <w:t xml:space="preserve">.13. </w:t>
      </w:r>
      <w:r w:rsidR="002639A3">
        <w:rPr>
          <w:sz w:val="24"/>
        </w:rPr>
        <w:t>Фонд</w:t>
      </w:r>
      <w:r w:rsidRPr="009D61E1">
        <w:rPr>
          <w:sz w:val="24"/>
        </w:rPr>
        <w:t xml:space="preserve"> </w:t>
      </w:r>
      <w:r w:rsidR="00973686" w:rsidRPr="009D61E1">
        <w:rPr>
          <w:sz w:val="24"/>
        </w:rPr>
        <w:t xml:space="preserve">настоящим выражает свое согласие с тем, что </w:t>
      </w:r>
      <w:r w:rsidR="00D67BBF" w:rsidRPr="009D61E1">
        <w:rPr>
          <w:sz w:val="24"/>
        </w:rPr>
        <w:t>Лизинговая компания</w:t>
      </w:r>
      <w:r w:rsidR="00973686" w:rsidRPr="009D61E1">
        <w:rPr>
          <w:sz w:val="24"/>
        </w:rPr>
        <w:t xml:space="preserve"> имеет право без дополнительного предварительного или последующего уведомления и/или разрешения </w:t>
      </w:r>
      <w:r w:rsidR="002639A3">
        <w:rPr>
          <w:sz w:val="24"/>
        </w:rPr>
        <w:t>Фонда</w:t>
      </w:r>
      <w:r w:rsidR="00973686" w:rsidRPr="009D61E1">
        <w:rPr>
          <w:sz w:val="24"/>
        </w:rPr>
        <w:t xml:space="preserve"> предоставлять АО «Корпорация «МСП» полученную от </w:t>
      </w:r>
      <w:r w:rsidR="002639A3">
        <w:rPr>
          <w:sz w:val="24"/>
        </w:rPr>
        <w:t>Фонда</w:t>
      </w:r>
      <w:r w:rsidR="00973686" w:rsidRPr="009D61E1">
        <w:rPr>
          <w:sz w:val="24"/>
        </w:rPr>
        <w:t xml:space="preserve">, подпадающую под действие обязательства о неразглашении, принятого </w:t>
      </w:r>
      <w:r w:rsidR="00C110FF" w:rsidRPr="009D61E1">
        <w:rPr>
          <w:sz w:val="24"/>
        </w:rPr>
        <w:t>Лизинговой компанией</w:t>
      </w:r>
      <w:r w:rsidR="00973686" w:rsidRPr="009D61E1">
        <w:rPr>
          <w:sz w:val="24"/>
        </w:rPr>
        <w:t xml:space="preserve"> по Соглашению, копии и/или выдержки из Соглашения, содержащие его основные условия, и/или информацию о Соглашении, а также любую информацию, предоставленную </w:t>
      </w:r>
      <w:r w:rsidR="00080BBD">
        <w:rPr>
          <w:sz w:val="24"/>
        </w:rPr>
        <w:t>Фондом</w:t>
      </w:r>
      <w:r w:rsidR="00973686" w:rsidRPr="009D61E1">
        <w:rPr>
          <w:sz w:val="24"/>
        </w:rPr>
        <w:t xml:space="preserve"> в ходе подготовки и реализации Соглашения. </w:t>
      </w:r>
    </w:p>
    <w:p w14:paraId="766944CE" w14:textId="19B0C802" w:rsidR="00BD568B" w:rsidRDefault="00C74021" w:rsidP="009D61E1">
      <w:pPr>
        <w:ind w:firstLine="720"/>
        <w:jc w:val="both"/>
        <w:rPr>
          <w:sz w:val="24"/>
        </w:rPr>
      </w:pPr>
      <w:r w:rsidRPr="009D61E1">
        <w:rPr>
          <w:sz w:val="24"/>
        </w:rPr>
        <w:t>10</w:t>
      </w:r>
      <w:r w:rsidR="00973686" w:rsidRPr="009D61E1">
        <w:rPr>
          <w:sz w:val="24"/>
        </w:rPr>
        <w:t xml:space="preserve">.14. </w:t>
      </w:r>
      <w:r w:rsidR="00080BBD">
        <w:rPr>
          <w:sz w:val="24"/>
        </w:rPr>
        <w:t xml:space="preserve">Фонд </w:t>
      </w:r>
      <w:r w:rsidR="00973686" w:rsidRPr="009D61E1">
        <w:rPr>
          <w:sz w:val="24"/>
        </w:rPr>
        <w:t xml:space="preserve">настоящим дает свое согласие и подтверждает, что действия </w:t>
      </w:r>
      <w:r w:rsidR="000E145E" w:rsidRPr="009D61E1">
        <w:rPr>
          <w:sz w:val="24"/>
        </w:rPr>
        <w:t>Лизинговой компании</w:t>
      </w:r>
      <w:r w:rsidR="00973686" w:rsidRPr="009D61E1">
        <w:rPr>
          <w:sz w:val="24"/>
        </w:rPr>
        <w:t xml:space="preserve"> по раскрытию информации в соответствии с пунктом </w:t>
      </w:r>
      <w:r w:rsidR="00245C47" w:rsidRPr="009D61E1">
        <w:rPr>
          <w:sz w:val="24"/>
        </w:rPr>
        <w:t>10</w:t>
      </w:r>
      <w:r w:rsidR="00973686" w:rsidRPr="009D61E1">
        <w:rPr>
          <w:sz w:val="24"/>
        </w:rPr>
        <w:t xml:space="preserve">.13 Соглашения ни при каких условиях не являются и не будут являться нарушением </w:t>
      </w:r>
      <w:r w:rsidR="000E145E" w:rsidRPr="009D61E1">
        <w:rPr>
          <w:sz w:val="24"/>
        </w:rPr>
        <w:t>Лизинговой компании</w:t>
      </w:r>
      <w:r w:rsidR="00973686" w:rsidRPr="009D61E1">
        <w:rPr>
          <w:sz w:val="24"/>
        </w:rPr>
        <w:t xml:space="preserve"> своих обязательств по не раскрытию информации согласно условиям Соглашения.</w:t>
      </w:r>
    </w:p>
    <w:p w14:paraId="2DF5C2CE" w14:textId="77777777" w:rsidR="00080BBD" w:rsidRPr="009D61E1" w:rsidRDefault="00080BBD" w:rsidP="009D61E1">
      <w:pPr>
        <w:ind w:firstLine="720"/>
        <w:jc w:val="both"/>
        <w:rPr>
          <w:sz w:val="24"/>
        </w:rPr>
      </w:pPr>
    </w:p>
    <w:p w14:paraId="38186D90" w14:textId="77777777" w:rsidR="00973686" w:rsidRPr="009D61E1" w:rsidRDefault="005740D9" w:rsidP="009D61E1">
      <w:pPr>
        <w:spacing w:after="80"/>
        <w:jc w:val="center"/>
        <w:textAlignment w:val="top"/>
        <w:rPr>
          <w:b/>
          <w:sz w:val="24"/>
        </w:rPr>
      </w:pPr>
      <w:r w:rsidRPr="009D61E1">
        <w:rPr>
          <w:b/>
          <w:sz w:val="24"/>
        </w:rPr>
        <w:t>11</w:t>
      </w:r>
      <w:r w:rsidR="00973686" w:rsidRPr="009D61E1">
        <w:rPr>
          <w:b/>
          <w:sz w:val="24"/>
        </w:rPr>
        <w:t>. Прочие условия</w:t>
      </w:r>
    </w:p>
    <w:p w14:paraId="1C2FFADE" w14:textId="77777777" w:rsidR="00973686" w:rsidRPr="009D61E1" w:rsidRDefault="00973686" w:rsidP="009D61E1">
      <w:pPr>
        <w:ind w:firstLine="720"/>
        <w:jc w:val="both"/>
        <w:rPr>
          <w:sz w:val="24"/>
        </w:rPr>
      </w:pPr>
      <w:r w:rsidRPr="009D61E1">
        <w:rPr>
          <w:sz w:val="24"/>
        </w:rPr>
        <w:t>1</w:t>
      </w:r>
      <w:r w:rsidR="00245C47" w:rsidRPr="009D61E1">
        <w:rPr>
          <w:sz w:val="24"/>
        </w:rPr>
        <w:t>1</w:t>
      </w:r>
      <w:r w:rsidRPr="009D61E1">
        <w:rPr>
          <w:sz w:val="24"/>
        </w:rPr>
        <w:t>.1. Стороны обязуются не разглашать, не передавать и не делать каким-либо иным способом доступными третьим лицам сведения, содержащиеся в документах, имеющих отношение к взаимоотношениям Сторон по Соглашению, иначе как с письменного согласия соответствующей Стороны, за исключением случаев, предусмотренных законом.</w:t>
      </w:r>
    </w:p>
    <w:p w14:paraId="77B7CA0C" w14:textId="77777777" w:rsidR="00973686" w:rsidRPr="009D61E1" w:rsidRDefault="00973686" w:rsidP="009D61E1">
      <w:pPr>
        <w:ind w:firstLine="720"/>
        <w:jc w:val="both"/>
        <w:rPr>
          <w:sz w:val="24"/>
        </w:rPr>
      </w:pPr>
      <w:r w:rsidRPr="009D61E1">
        <w:rPr>
          <w:sz w:val="24"/>
        </w:rPr>
        <w:t>1</w:t>
      </w:r>
      <w:r w:rsidR="00245C47" w:rsidRPr="009D61E1">
        <w:rPr>
          <w:sz w:val="24"/>
        </w:rPr>
        <w:t>1</w:t>
      </w:r>
      <w:r w:rsidRPr="009D61E1">
        <w:rPr>
          <w:sz w:val="24"/>
        </w:rPr>
        <w:t>.2. С момента подписания настоящего Соглашения все предшествующие переговоры, соглашения и переписка Сторон, относящиеся к данному Договору, утрачивают силу и не могут использоваться Сторонами в качестве доказательств в случае спора и для толкования текста настоящего Соглашения.</w:t>
      </w:r>
    </w:p>
    <w:p w14:paraId="60CF1F6D" w14:textId="77777777" w:rsidR="00973686" w:rsidRPr="009D61E1" w:rsidRDefault="00973686" w:rsidP="009D61E1">
      <w:pPr>
        <w:ind w:firstLine="720"/>
        <w:jc w:val="both"/>
        <w:rPr>
          <w:sz w:val="24"/>
        </w:rPr>
      </w:pPr>
      <w:r w:rsidRPr="009D61E1">
        <w:rPr>
          <w:sz w:val="24"/>
        </w:rPr>
        <w:t>1</w:t>
      </w:r>
      <w:r w:rsidR="00245C47" w:rsidRPr="009D61E1">
        <w:rPr>
          <w:sz w:val="24"/>
        </w:rPr>
        <w:t>1</w:t>
      </w:r>
      <w:r w:rsidRPr="009D61E1">
        <w:rPr>
          <w:sz w:val="24"/>
        </w:rPr>
        <w:t>.3. Во всем остальном, что не предусмотрено настоящим Соглашением, но прямо или косвенно связано с ним и/или с его исполнением, Стороны обязуются руководствоваться действующим законодательством Российской Федерации.</w:t>
      </w:r>
    </w:p>
    <w:p w14:paraId="04F57630" w14:textId="77777777" w:rsidR="00973686" w:rsidRPr="009D61E1" w:rsidRDefault="00973686" w:rsidP="009D61E1">
      <w:pPr>
        <w:ind w:firstLine="720"/>
        <w:jc w:val="both"/>
        <w:rPr>
          <w:sz w:val="24"/>
        </w:rPr>
      </w:pPr>
      <w:r w:rsidRPr="009D61E1">
        <w:rPr>
          <w:sz w:val="24"/>
        </w:rPr>
        <w:t>1</w:t>
      </w:r>
      <w:r w:rsidR="00245C47" w:rsidRPr="009D61E1">
        <w:rPr>
          <w:sz w:val="24"/>
        </w:rPr>
        <w:t>1</w:t>
      </w:r>
      <w:r w:rsidRPr="009D61E1">
        <w:rPr>
          <w:sz w:val="24"/>
        </w:rPr>
        <w:t>.4. Недействительность любого из положений настоящего Соглашения не влечет недействительности его остальных положений и настоящего Соглашения в целом.</w:t>
      </w:r>
    </w:p>
    <w:p w14:paraId="57C3BDE4" w14:textId="77777777" w:rsidR="00973686" w:rsidRPr="009D61E1" w:rsidRDefault="00973686" w:rsidP="009D61E1">
      <w:pPr>
        <w:ind w:firstLine="720"/>
        <w:jc w:val="both"/>
        <w:rPr>
          <w:sz w:val="24"/>
        </w:rPr>
      </w:pPr>
      <w:r w:rsidRPr="009D61E1">
        <w:rPr>
          <w:sz w:val="24"/>
        </w:rPr>
        <w:t>1</w:t>
      </w:r>
      <w:r w:rsidR="00245C47" w:rsidRPr="009D61E1">
        <w:rPr>
          <w:sz w:val="24"/>
        </w:rPr>
        <w:t>1</w:t>
      </w:r>
      <w:r w:rsidRPr="009D61E1">
        <w:rPr>
          <w:sz w:val="24"/>
        </w:rPr>
        <w:t>.5. Вся корреспонденция (соглашения, письма, извещения, уведомления, претензии и пр.), подлежащая направлению Сторонами в связи с исполнением настоящего Соглашения, должна быть составлена в письменной форме на русском языке и направляться:</w:t>
      </w:r>
    </w:p>
    <w:p w14:paraId="0B58C559" w14:textId="7B94EB49" w:rsidR="00973686" w:rsidRPr="009D61E1" w:rsidRDefault="00973686" w:rsidP="009D61E1">
      <w:pPr>
        <w:ind w:firstLine="720"/>
        <w:jc w:val="both"/>
        <w:rPr>
          <w:sz w:val="24"/>
        </w:rPr>
      </w:pPr>
      <w:r w:rsidRPr="009D61E1">
        <w:rPr>
          <w:sz w:val="24"/>
        </w:rPr>
        <w:t>а) з</w:t>
      </w:r>
      <w:r w:rsidR="00ED135E" w:rsidRPr="009D61E1">
        <w:rPr>
          <w:sz w:val="24"/>
        </w:rPr>
        <w:t>аказным почтовым отправлением</w:t>
      </w:r>
      <w:r w:rsidRPr="009D61E1">
        <w:rPr>
          <w:sz w:val="24"/>
        </w:rPr>
        <w:t xml:space="preserve"> по адресам, указанным в настоящем Соглашении, и/или</w:t>
      </w:r>
    </w:p>
    <w:p w14:paraId="6797A1ED" w14:textId="77777777" w:rsidR="00973686" w:rsidRPr="009D61E1" w:rsidRDefault="00973686" w:rsidP="009D61E1">
      <w:pPr>
        <w:ind w:firstLine="720"/>
        <w:jc w:val="both"/>
        <w:rPr>
          <w:sz w:val="24"/>
        </w:rPr>
      </w:pPr>
      <w:r w:rsidRPr="009D61E1">
        <w:rPr>
          <w:sz w:val="24"/>
        </w:rPr>
        <w:t>б) вручаться уполномоченному лицу соответствующей Стороны под расписку, и/или</w:t>
      </w:r>
    </w:p>
    <w:p w14:paraId="3F2BDC96" w14:textId="77777777" w:rsidR="00973686" w:rsidRPr="009D61E1" w:rsidRDefault="00973686" w:rsidP="009D61E1">
      <w:pPr>
        <w:ind w:firstLine="720"/>
        <w:jc w:val="both"/>
        <w:rPr>
          <w:sz w:val="24"/>
        </w:rPr>
      </w:pPr>
      <w:r w:rsidRPr="009D61E1">
        <w:rPr>
          <w:sz w:val="24"/>
        </w:rPr>
        <w:t xml:space="preserve">в) по электронной почте по соответствующим адресам, указанным в настоящем Соглашении, с последующим направлением </w:t>
      </w:r>
      <w:r w:rsidR="00245C47" w:rsidRPr="009D61E1">
        <w:rPr>
          <w:sz w:val="24"/>
        </w:rPr>
        <w:t>оригинала,</w:t>
      </w:r>
      <w:r w:rsidRPr="009D61E1">
        <w:rPr>
          <w:sz w:val="24"/>
        </w:rPr>
        <w:t xml:space="preserve"> направленного таким образом документа по почте либо нарочным в порядке, предусмотренном настоящим пунктом Соглашения.</w:t>
      </w:r>
    </w:p>
    <w:p w14:paraId="10BA3804" w14:textId="77777777" w:rsidR="00973686" w:rsidRPr="009D61E1" w:rsidRDefault="00973686" w:rsidP="009D61E1">
      <w:pPr>
        <w:ind w:firstLine="720"/>
        <w:jc w:val="both"/>
        <w:rPr>
          <w:sz w:val="24"/>
        </w:rPr>
      </w:pPr>
      <w:r w:rsidRPr="009D61E1">
        <w:rPr>
          <w:sz w:val="24"/>
        </w:rPr>
        <w:t>1</w:t>
      </w:r>
      <w:r w:rsidR="00245C47" w:rsidRPr="009D61E1">
        <w:rPr>
          <w:sz w:val="24"/>
        </w:rPr>
        <w:t>1</w:t>
      </w:r>
      <w:r w:rsidRPr="009D61E1">
        <w:rPr>
          <w:sz w:val="24"/>
        </w:rPr>
        <w:t>.6. В случае если на дату доставки корреспонденции адресат отсутствует по указанному в настоящем Соглашении адресу, в связи с чем получить подтверждение получения Стороной сообщения представляется невозможным, сообщение будет считаться надлежащим образом доставленным и при отсутствии такого подтверждения.</w:t>
      </w:r>
    </w:p>
    <w:p w14:paraId="5303BCE8" w14:textId="77777777" w:rsidR="00973686" w:rsidRPr="009D61E1" w:rsidRDefault="00973686" w:rsidP="009D61E1">
      <w:pPr>
        <w:ind w:firstLine="720"/>
        <w:jc w:val="both"/>
        <w:rPr>
          <w:sz w:val="24"/>
        </w:rPr>
      </w:pPr>
      <w:r w:rsidRPr="009D61E1">
        <w:rPr>
          <w:sz w:val="24"/>
        </w:rPr>
        <w:t>1</w:t>
      </w:r>
      <w:r w:rsidR="00245C47" w:rsidRPr="009D61E1">
        <w:rPr>
          <w:sz w:val="24"/>
        </w:rPr>
        <w:t>1</w:t>
      </w:r>
      <w:r w:rsidRPr="009D61E1">
        <w:rPr>
          <w:sz w:val="24"/>
        </w:rPr>
        <w:t>.7. Настоящее Соглашение составлено на русском языке и подписано в двух экземплярах, идентичных по содержанию и равных по юридической силе – по одному экземпляру для каждой из Сторон.</w:t>
      </w:r>
    </w:p>
    <w:p w14:paraId="5172E6BF" w14:textId="77777777" w:rsidR="00E916E7" w:rsidRPr="009D61E1" w:rsidRDefault="00E916E7" w:rsidP="009D61E1">
      <w:pPr>
        <w:jc w:val="both"/>
        <w:rPr>
          <w:b/>
          <w:color w:val="993300"/>
          <w:sz w:val="24"/>
        </w:rPr>
      </w:pPr>
      <w:r w:rsidRPr="009D61E1">
        <w:rPr>
          <w:sz w:val="24"/>
        </w:rPr>
        <w:tab/>
      </w:r>
    </w:p>
    <w:p w14:paraId="400B1EC1" w14:textId="77777777" w:rsidR="00E916E7" w:rsidRPr="009D61E1" w:rsidRDefault="00B43487" w:rsidP="009D61E1">
      <w:pPr>
        <w:jc w:val="center"/>
        <w:rPr>
          <w:b/>
          <w:sz w:val="24"/>
        </w:rPr>
      </w:pPr>
      <w:r w:rsidRPr="009D61E1">
        <w:rPr>
          <w:b/>
          <w:sz w:val="24"/>
        </w:rPr>
        <w:t>12</w:t>
      </w:r>
      <w:r w:rsidR="00E916E7" w:rsidRPr="009D61E1">
        <w:rPr>
          <w:b/>
          <w:sz w:val="24"/>
        </w:rPr>
        <w:t>. Адреса, реквизиты и подписи Сторон:</w:t>
      </w:r>
    </w:p>
    <w:p w14:paraId="05A7A523" w14:textId="77777777" w:rsidR="00E916E7" w:rsidRPr="009D61E1" w:rsidRDefault="00E916E7" w:rsidP="009D61E1">
      <w:pPr>
        <w:jc w:val="center"/>
        <w:rPr>
          <w:b/>
          <w:sz w:val="24"/>
          <w:szCs w:val="28"/>
        </w:rPr>
      </w:pPr>
    </w:p>
    <w:tbl>
      <w:tblPr>
        <w:tblW w:w="9498" w:type="dxa"/>
        <w:tblInd w:w="108" w:type="dxa"/>
        <w:tblLook w:val="01E0" w:firstRow="1" w:lastRow="1" w:firstColumn="1" w:lastColumn="1" w:noHBand="0" w:noVBand="0"/>
      </w:tblPr>
      <w:tblGrid>
        <w:gridCol w:w="4536"/>
        <w:gridCol w:w="4962"/>
      </w:tblGrid>
      <w:tr w:rsidR="00E916E7" w:rsidRPr="009D61E1" w14:paraId="6EC5B4E9" w14:textId="77777777" w:rsidTr="005952F1">
        <w:tc>
          <w:tcPr>
            <w:tcW w:w="4536" w:type="dxa"/>
          </w:tcPr>
          <w:p w14:paraId="0B76ED16" w14:textId="77777777" w:rsidR="00E916E7" w:rsidRPr="009D61E1" w:rsidRDefault="0045368F" w:rsidP="009D61E1">
            <w:pPr>
              <w:jc w:val="both"/>
              <w:rPr>
                <w:b/>
                <w:sz w:val="24"/>
              </w:rPr>
            </w:pPr>
            <w:r w:rsidRPr="009D61E1">
              <w:rPr>
                <w:b/>
                <w:sz w:val="24"/>
              </w:rPr>
              <w:t>Лизинговая компания</w:t>
            </w:r>
            <w:r w:rsidR="00E916E7" w:rsidRPr="009D61E1">
              <w:rPr>
                <w:b/>
                <w:sz w:val="24"/>
              </w:rPr>
              <w:t>:</w:t>
            </w:r>
          </w:p>
        </w:tc>
        <w:tc>
          <w:tcPr>
            <w:tcW w:w="4962" w:type="dxa"/>
          </w:tcPr>
          <w:p w14:paraId="554A280B" w14:textId="77777777" w:rsidR="00D370BE" w:rsidRPr="009D61E1" w:rsidRDefault="00D370BE" w:rsidP="009D61E1">
            <w:pPr>
              <w:jc w:val="both"/>
              <w:outlineLvl w:val="0"/>
              <w:rPr>
                <w:sz w:val="24"/>
              </w:rPr>
            </w:pPr>
            <w:r w:rsidRPr="009D61E1">
              <w:rPr>
                <w:b/>
                <w:bCs/>
                <w:sz w:val="24"/>
              </w:rPr>
              <w:t>Белгородский гарантийный фонд содействия кредитованию (БГФСК)</w:t>
            </w:r>
          </w:p>
          <w:p w14:paraId="6C720F66" w14:textId="2CD07CA2" w:rsidR="00E916E7" w:rsidRPr="009D61E1" w:rsidRDefault="00E916E7" w:rsidP="009D61E1">
            <w:pPr>
              <w:jc w:val="both"/>
              <w:outlineLvl w:val="0"/>
              <w:rPr>
                <w:sz w:val="24"/>
              </w:rPr>
            </w:pPr>
          </w:p>
        </w:tc>
      </w:tr>
      <w:tr w:rsidR="005952F1" w:rsidRPr="009D61E1" w14:paraId="78A60D41" w14:textId="77777777" w:rsidTr="005952F1">
        <w:tc>
          <w:tcPr>
            <w:tcW w:w="4536" w:type="dxa"/>
            <w:tcBorders>
              <w:top w:val="nil"/>
              <w:left w:val="nil"/>
              <w:bottom w:val="nil"/>
              <w:right w:val="nil"/>
            </w:tcBorders>
          </w:tcPr>
          <w:p w14:paraId="2CE45361" w14:textId="77777777" w:rsidR="00BA4CAA" w:rsidRPr="009D61E1" w:rsidRDefault="00BA4CAA" w:rsidP="009D61E1">
            <w:pPr>
              <w:pStyle w:val="Default"/>
              <w:rPr>
                <w:rFonts w:eastAsia="Times New Roman"/>
                <w:color w:val="000000" w:themeColor="text1"/>
                <w:szCs w:val="26"/>
                <w:lang w:eastAsia="ru-RU"/>
              </w:rPr>
            </w:pPr>
          </w:p>
          <w:p w14:paraId="365206EC" w14:textId="77777777" w:rsidR="00D370BE" w:rsidRPr="009D61E1" w:rsidRDefault="00D370BE" w:rsidP="009D61E1">
            <w:pPr>
              <w:pStyle w:val="Default"/>
              <w:rPr>
                <w:rFonts w:eastAsia="Times New Roman"/>
                <w:color w:val="000000" w:themeColor="text1"/>
                <w:szCs w:val="26"/>
                <w:lang w:eastAsia="ru-RU"/>
              </w:rPr>
            </w:pPr>
          </w:p>
          <w:p w14:paraId="03E058FD" w14:textId="77777777" w:rsidR="00D370BE" w:rsidRPr="009D61E1" w:rsidRDefault="00D370BE" w:rsidP="009D61E1">
            <w:pPr>
              <w:pStyle w:val="Default"/>
              <w:rPr>
                <w:rFonts w:eastAsia="Times New Roman"/>
                <w:color w:val="000000" w:themeColor="text1"/>
                <w:szCs w:val="26"/>
                <w:lang w:eastAsia="ru-RU"/>
              </w:rPr>
            </w:pPr>
          </w:p>
          <w:p w14:paraId="50C29FCD" w14:textId="77777777" w:rsidR="00D370BE" w:rsidRPr="009D61E1" w:rsidRDefault="00D370BE" w:rsidP="009D61E1">
            <w:pPr>
              <w:pStyle w:val="Default"/>
              <w:rPr>
                <w:rFonts w:eastAsia="Times New Roman"/>
                <w:color w:val="000000" w:themeColor="text1"/>
                <w:szCs w:val="26"/>
                <w:lang w:eastAsia="ru-RU"/>
              </w:rPr>
            </w:pPr>
          </w:p>
          <w:p w14:paraId="557956A9" w14:textId="77777777" w:rsidR="00D370BE" w:rsidRPr="009D61E1" w:rsidRDefault="00D370BE" w:rsidP="009D61E1">
            <w:pPr>
              <w:pStyle w:val="Default"/>
              <w:rPr>
                <w:rFonts w:eastAsia="Times New Roman"/>
                <w:color w:val="000000" w:themeColor="text1"/>
                <w:szCs w:val="26"/>
                <w:lang w:eastAsia="ru-RU"/>
              </w:rPr>
            </w:pPr>
          </w:p>
          <w:p w14:paraId="2AFE6D68" w14:textId="77777777" w:rsidR="00D370BE" w:rsidRPr="009D61E1" w:rsidRDefault="00D370BE" w:rsidP="009D61E1">
            <w:pPr>
              <w:pStyle w:val="Default"/>
              <w:rPr>
                <w:rFonts w:eastAsia="Times New Roman"/>
                <w:color w:val="000000" w:themeColor="text1"/>
                <w:szCs w:val="26"/>
                <w:lang w:eastAsia="ru-RU"/>
              </w:rPr>
            </w:pPr>
          </w:p>
          <w:p w14:paraId="7DB80AB7" w14:textId="77777777" w:rsidR="00D370BE" w:rsidRPr="009D61E1" w:rsidRDefault="00D370BE" w:rsidP="009D61E1">
            <w:pPr>
              <w:pStyle w:val="Default"/>
              <w:rPr>
                <w:rFonts w:eastAsia="Times New Roman"/>
                <w:color w:val="000000" w:themeColor="text1"/>
                <w:szCs w:val="26"/>
                <w:lang w:eastAsia="ru-RU"/>
              </w:rPr>
            </w:pPr>
          </w:p>
          <w:p w14:paraId="188009D1" w14:textId="77777777" w:rsidR="00D370BE" w:rsidRPr="009D61E1" w:rsidRDefault="00D370BE" w:rsidP="009D61E1">
            <w:pPr>
              <w:pStyle w:val="Default"/>
              <w:rPr>
                <w:rFonts w:eastAsia="Times New Roman"/>
                <w:color w:val="000000" w:themeColor="text1"/>
                <w:szCs w:val="26"/>
                <w:lang w:eastAsia="ru-RU"/>
              </w:rPr>
            </w:pPr>
          </w:p>
          <w:p w14:paraId="030549CE" w14:textId="77777777" w:rsidR="00D370BE" w:rsidRPr="009D61E1" w:rsidRDefault="00D370BE" w:rsidP="009D61E1">
            <w:pPr>
              <w:pStyle w:val="Default"/>
              <w:rPr>
                <w:rFonts w:eastAsia="Times New Roman"/>
                <w:color w:val="000000" w:themeColor="text1"/>
                <w:szCs w:val="26"/>
                <w:lang w:eastAsia="ru-RU"/>
              </w:rPr>
            </w:pPr>
          </w:p>
          <w:p w14:paraId="7CED241F" w14:textId="77777777" w:rsidR="00D370BE" w:rsidRPr="009D61E1" w:rsidRDefault="00D370BE" w:rsidP="009D61E1">
            <w:pPr>
              <w:pStyle w:val="Default"/>
              <w:rPr>
                <w:rFonts w:eastAsia="Times New Roman"/>
                <w:color w:val="000000" w:themeColor="text1"/>
                <w:szCs w:val="26"/>
                <w:lang w:eastAsia="ru-RU"/>
              </w:rPr>
            </w:pPr>
          </w:p>
          <w:p w14:paraId="308FB3A0" w14:textId="77777777" w:rsidR="00D370BE" w:rsidRPr="009D61E1" w:rsidRDefault="00D370BE" w:rsidP="009D61E1">
            <w:pPr>
              <w:pStyle w:val="Default"/>
              <w:rPr>
                <w:rFonts w:eastAsia="Times New Roman"/>
                <w:color w:val="000000" w:themeColor="text1"/>
                <w:szCs w:val="26"/>
                <w:lang w:eastAsia="ru-RU"/>
              </w:rPr>
            </w:pPr>
          </w:p>
          <w:p w14:paraId="13EABCFF" w14:textId="77777777" w:rsidR="00D370BE" w:rsidRPr="009D61E1" w:rsidRDefault="00D370BE" w:rsidP="009D61E1">
            <w:pPr>
              <w:pStyle w:val="Default"/>
              <w:rPr>
                <w:rFonts w:eastAsia="Times New Roman"/>
                <w:color w:val="000000" w:themeColor="text1"/>
                <w:szCs w:val="26"/>
                <w:lang w:eastAsia="ru-RU"/>
              </w:rPr>
            </w:pPr>
          </w:p>
          <w:p w14:paraId="2F613B22" w14:textId="77777777" w:rsidR="00D370BE" w:rsidRPr="009D61E1" w:rsidRDefault="00D370BE" w:rsidP="009D61E1">
            <w:pPr>
              <w:pStyle w:val="Default"/>
              <w:rPr>
                <w:rFonts w:eastAsia="Times New Roman"/>
                <w:color w:val="000000" w:themeColor="text1"/>
                <w:szCs w:val="26"/>
                <w:lang w:eastAsia="ru-RU"/>
              </w:rPr>
            </w:pPr>
          </w:p>
          <w:p w14:paraId="40265F8B" w14:textId="77777777" w:rsidR="00D370BE" w:rsidRPr="009D61E1" w:rsidRDefault="00D370BE" w:rsidP="009D61E1">
            <w:pPr>
              <w:pStyle w:val="Default"/>
              <w:rPr>
                <w:rFonts w:eastAsia="Times New Roman"/>
                <w:color w:val="000000" w:themeColor="text1"/>
                <w:szCs w:val="26"/>
                <w:lang w:eastAsia="ru-RU"/>
              </w:rPr>
            </w:pPr>
          </w:p>
          <w:p w14:paraId="0839EFC1" w14:textId="77777777" w:rsidR="00D370BE" w:rsidRPr="009D61E1" w:rsidRDefault="00D370BE" w:rsidP="009D61E1">
            <w:pPr>
              <w:pStyle w:val="Default"/>
              <w:rPr>
                <w:rFonts w:eastAsia="Times New Roman"/>
                <w:color w:val="000000" w:themeColor="text1"/>
                <w:szCs w:val="26"/>
                <w:lang w:eastAsia="ru-RU"/>
              </w:rPr>
            </w:pPr>
          </w:p>
          <w:p w14:paraId="2273D802" w14:textId="77777777" w:rsidR="005952F1" w:rsidRPr="009D61E1" w:rsidRDefault="005952F1" w:rsidP="009D61E1">
            <w:pPr>
              <w:jc w:val="both"/>
              <w:outlineLvl w:val="0"/>
              <w:rPr>
                <w:bCs/>
                <w:sz w:val="24"/>
              </w:rPr>
            </w:pPr>
            <w:r w:rsidRPr="009D61E1">
              <w:rPr>
                <w:bCs/>
                <w:sz w:val="24"/>
              </w:rPr>
              <w:t>От Лизинговой компании:</w:t>
            </w:r>
          </w:p>
          <w:p w14:paraId="2251F4E1" w14:textId="62C2CF70" w:rsidR="005952F1" w:rsidRPr="009D61E1" w:rsidRDefault="005952F1" w:rsidP="009D61E1">
            <w:pPr>
              <w:jc w:val="both"/>
              <w:outlineLvl w:val="0"/>
              <w:rPr>
                <w:sz w:val="24"/>
              </w:rPr>
            </w:pPr>
          </w:p>
          <w:p w14:paraId="5D61A5F7" w14:textId="529CB109" w:rsidR="005952F1" w:rsidRPr="009D61E1" w:rsidRDefault="005952F1" w:rsidP="009D61E1">
            <w:pPr>
              <w:jc w:val="both"/>
              <w:outlineLvl w:val="0"/>
              <w:rPr>
                <w:sz w:val="24"/>
              </w:rPr>
            </w:pPr>
            <w:r w:rsidRPr="009D61E1">
              <w:rPr>
                <w:sz w:val="24"/>
              </w:rPr>
              <w:t>_________</w:t>
            </w:r>
            <w:r w:rsidR="0076632A" w:rsidRPr="009D61E1">
              <w:rPr>
                <w:sz w:val="24"/>
              </w:rPr>
              <w:t>__</w:t>
            </w:r>
            <w:r w:rsidRPr="009D61E1">
              <w:rPr>
                <w:sz w:val="24"/>
              </w:rPr>
              <w:t>_____ (</w:t>
            </w:r>
            <w:r w:rsidR="00DD2582" w:rsidRPr="009D61E1">
              <w:rPr>
                <w:sz w:val="24"/>
              </w:rPr>
              <w:t xml:space="preserve">                      </w:t>
            </w:r>
            <w:r w:rsidRPr="009D61E1">
              <w:rPr>
                <w:sz w:val="24"/>
              </w:rPr>
              <w:t>)</w:t>
            </w:r>
          </w:p>
          <w:p w14:paraId="0628E520" w14:textId="77777777" w:rsidR="005952F1" w:rsidRPr="009D61E1" w:rsidRDefault="005952F1" w:rsidP="009D61E1">
            <w:pPr>
              <w:rPr>
                <w:sz w:val="18"/>
                <w:szCs w:val="20"/>
              </w:rPr>
            </w:pPr>
            <w:r w:rsidRPr="009D61E1">
              <w:rPr>
                <w:sz w:val="18"/>
                <w:szCs w:val="20"/>
              </w:rPr>
              <w:t xml:space="preserve">       (</w:t>
            </w:r>
            <w:proofErr w:type="gramStart"/>
            <w:r w:rsidRPr="009D61E1">
              <w:rPr>
                <w:sz w:val="18"/>
                <w:szCs w:val="20"/>
              </w:rPr>
              <w:t xml:space="preserve">подпись)   </w:t>
            </w:r>
            <w:proofErr w:type="gramEnd"/>
            <w:r w:rsidRPr="009D61E1">
              <w:rPr>
                <w:sz w:val="18"/>
                <w:szCs w:val="20"/>
              </w:rPr>
              <w:t xml:space="preserve">                     (расшифровка)</w:t>
            </w:r>
          </w:p>
          <w:p w14:paraId="62A7B09B" w14:textId="69EAC1C8" w:rsidR="005952F1" w:rsidRPr="009D61E1" w:rsidRDefault="005952F1" w:rsidP="009D61E1">
            <w:pPr>
              <w:rPr>
                <w:sz w:val="24"/>
              </w:rPr>
            </w:pPr>
            <w:r w:rsidRPr="009D61E1">
              <w:rPr>
                <w:sz w:val="18"/>
                <w:szCs w:val="20"/>
              </w:rPr>
              <w:t>МП</w:t>
            </w:r>
          </w:p>
        </w:tc>
        <w:tc>
          <w:tcPr>
            <w:tcW w:w="4962" w:type="dxa"/>
          </w:tcPr>
          <w:p w14:paraId="4082691B" w14:textId="77777777" w:rsidR="00D370BE" w:rsidRPr="009D61E1" w:rsidRDefault="00D370BE" w:rsidP="009D61E1">
            <w:pPr>
              <w:outlineLvl w:val="0"/>
              <w:rPr>
                <w:sz w:val="24"/>
              </w:rPr>
            </w:pPr>
            <w:r w:rsidRPr="009D61E1">
              <w:rPr>
                <w:b/>
                <w:sz w:val="24"/>
              </w:rPr>
              <w:t>ОГРН</w:t>
            </w:r>
            <w:r w:rsidRPr="009D61E1">
              <w:rPr>
                <w:sz w:val="24"/>
              </w:rPr>
              <w:t xml:space="preserve"> 1113100000947, </w:t>
            </w:r>
          </w:p>
          <w:p w14:paraId="6606F72A" w14:textId="77777777" w:rsidR="00D370BE" w:rsidRPr="009D61E1" w:rsidRDefault="00D370BE" w:rsidP="009D61E1">
            <w:pPr>
              <w:outlineLvl w:val="0"/>
              <w:rPr>
                <w:sz w:val="24"/>
              </w:rPr>
            </w:pPr>
            <w:r w:rsidRPr="009D61E1">
              <w:rPr>
                <w:b/>
                <w:sz w:val="24"/>
              </w:rPr>
              <w:t>ИНН</w:t>
            </w:r>
            <w:r w:rsidRPr="009D61E1">
              <w:rPr>
                <w:sz w:val="24"/>
              </w:rPr>
              <w:t xml:space="preserve"> 3123231170, </w:t>
            </w:r>
          </w:p>
          <w:p w14:paraId="3444F59A" w14:textId="77777777" w:rsidR="00D370BE" w:rsidRPr="009D61E1" w:rsidRDefault="00D370BE" w:rsidP="009D61E1">
            <w:pPr>
              <w:outlineLvl w:val="0"/>
              <w:rPr>
                <w:sz w:val="24"/>
              </w:rPr>
            </w:pPr>
            <w:r w:rsidRPr="009D61E1">
              <w:rPr>
                <w:b/>
                <w:sz w:val="24"/>
              </w:rPr>
              <w:t>КПП</w:t>
            </w:r>
            <w:r w:rsidRPr="009D61E1">
              <w:rPr>
                <w:sz w:val="24"/>
              </w:rPr>
              <w:t xml:space="preserve"> 312301001,</w:t>
            </w:r>
          </w:p>
          <w:p w14:paraId="548EEBA3" w14:textId="77777777" w:rsidR="00D370BE" w:rsidRPr="009D61E1" w:rsidRDefault="00D370BE" w:rsidP="009D61E1">
            <w:pPr>
              <w:outlineLvl w:val="0"/>
              <w:rPr>
                <w:sz w:val="24"/>
              </w:rPr>
            </w:pPr>
            <w:r w:rsidRPr="009D61E1">
              <w:rPr>
                <w:b/>
                <w:sz w:val="24"/>
              </w:rPr>
              <w:t>Местонахождение</w:t>
            </w:r>
            <w:r w:rsidRPr="009D61E1">
              <w:rPr>
                <w:sz w:val="24"/>
              </w:rPr>
              <w:t xml:space="preserve">: </w:t>
            </w:r>
          </w:p>
          <w:p w14:paraId="09F2AC20" w14:textId="0E8AF4F7" w:rsidR="00D370BE" w:rsidRPr="009D61E1" w:rsidRDefault="005462F3" w:rsidP="009D61E1">
            <w:pPr>
              <w:outlineLvl w:val="0"/>
              <w:rPr>
                <w:sz w:val="24"/>
              </w:rPr>
            </w:pPr>
            <w:r>
              <w:rPr>
                <w:sz w:val="24"/>
              </w:rPr>
              <w:t>308033</w:t>
            </w:r>
            <w:r w:rsidR="00D370BE" w:rsidRPr="009D61E1">
              <w:rPr>
                <w:sz w:val="24"/>
              </w:rPr>
              <w:t xml:space="preserve">, г. Белгород, ул. Королева, </w:t>
            </w:r>
          </w:p>
          <w:p w14:paraId="3DC20E48" w14:textId="77777777" w:rsidR="00D370BE" w:rsidRPr="009D61E1" w:rsidRDefault="00D370BE" w:rsidP="009D61E1">
            <w:pPr>
              <w:outlineLvl w:val="0"/>
              <w:rPr>
                <w:sz w:val="24"/>
              </w:rPr>
            </w:pPr>
            <w:r w:rsidRPr="009D61E1">
              <w:rPr>
                <w:sz w:val="24"/>
              </w:rPr>
              <w:t>д. 2«А», корп. 3, оф. 536</w:t>
            </w:r>
          </w:p>
          <w:p w14:paraId="58AAC502" w14:textId="77777777" w:rsidR="00D370BE" w:rsidRPr="009D61E1" w:rsidRDefault="00D370BE" w:rsidP="009D61E1">
            <w:pPr>
              <w:outlineLvl w:val="0"/>
              <w:rPr>
                <w:sz w:val="24"/>
              </w:rPr>
            </w:pPr>
            <w:r w:rsidRPr="009D61E1">
              <w:rPr>
                <w:b/>
                <w:sz w:val="24"/>
              </w:rPr>
              <w:t>Почтовый</w:t>
            </w:r>
            <w:r w:rsidRPr="009D61E1">
              <w:rPr>
                <w:sz w:val="24"/>
              </w:rPr>
              <w:t xml:space="preserve"> </w:t>
            </w:r>
            <w:r w:rsidRPr="009D61E1">
              <w:rPr>
                <w:b/>
                <w:sz w:val="24"/>
              </w:rPr>
              <w:t>адрес</w:t>
            </w:r>
            <w:r w:rsidRPr="009D61E1">
              <w:rPr>
                <w:sz w:val="24"/>
              </w:rPr>
              <w:t xml:space="preserve">: </w:t>
            </w:r>
          </w:p>
          <w:p w14:paraId="2A54CA4D" w14:textId="77777777" w:rsidR="00D370BE" w:rsidRPr="009D61E1" w:rsidRDefault="00D370BE" w:rsidP="009D61E1">
            <w:pPr>
              <w:outlineLvl w:val="0"/>
              <w:rPr>
                <w:sz w:val="24"/>
              </w:rPr>
            </w:pPr>
            <w:r w:rsidRPr="009D61E1">
              <w:rPr>
                <w:sz w:val="24"/>
              </w:rPr>
              <w:t xml:space="preserve">308034, г. Белгород, ул. Королева, </w:t>
            </w:r>
          </w:p>
          <w:p w14:paraId="11E1A705" w14:textId="77777777" w:rsidR="00D370BE" w:rsidRPr="009D61E1" w:rsidRDefault="00D370BE" w:rsidP="009D61E1">
            <w:pPr>
              <w:outlineLvl w:val="0"/>
              <w:rPr>
                <w:sz w:val="24"/>
              </w:rPr>
            </w:pPr>
            <w:r w:rsidRPr="009D61E1">
              <w:rPr>
                <w:sz w:val="24"/>
              </w:rPr>
              <w:t>д. 2«А», корп. 3, оф. 536</w:t>
            </w:r>
          </w:p>
          <w:p w14:paraId="18D12364" w14:textId="77777777" w:rsidR="00D370BE" w:rsidRPr="009D61E1" w:rsidRDefault="00D370BE" w:rsidP="009D61E1">
            <w:pPr>
              <w:outlineLvl w:val="0"/>
              <w:rPr>
                <w:bCs/>
                <w:sz w:val="24"/>
              </w:rPr>
            </w:pPr>
            <w:r w:rsidRPr="009D61E1">
              <w:rPr>
                <w:sz w:val="24"/>
              </w:rPr>
              <w:t xml:space="preserve">р/с </w:t>
            </w:r>
            <w:r w:rsidRPr="009D61E1">
              <w:rPr>
                <w:bCs/>
                <w:sz w:val="24"/>
              </w:rPr>
              <w:t>40703810707000000380</w:t>
            </w:r>
          </w:p>
          <w:p w14:paraId="2A476C20" w14:textId="77777777" w:rsidR="00D370BE" w:rsidRPr="009D61E1" w:rsidRDefault="00D370BE" w:rsidP="009D61E1">
            <w:pPr>
              <w:outlineLvl w:val="0"/>
              <w:rPr>
                <w:bCs/>
                <w:sz w:val="24"/>
              </w:rPr>
            </w:pPr>
            <w:r w:rsidRPr="009D61E1">
              <w:rPr>
                <w:sz w:val="24"/>
              </w:rPr>
              <w:t xml:space="preserve">в Белгородском отделении </w:t>
            </w:r>
          </w:p>
          <w:p w14:paraId="110BD554" w14:textId="77777777" w:rsidR="00D370BE" w:rsidRPr="009D61E1" w:rsidRDefault="00D370BE" w:rsidP="009D61E1">
            <w:pPr>
              <w:outlineLvl w:val="0"/>
              <w:rPr>
                <w:bCs/>
                <w:sz w:val="24"/>
              </w:rPr>
            </w:pPr>
            <w:r w:rsidRPr="009D61E1">
              <w:rPr>
                <w:sz w:val="24"/>
              </w:rPr>
              <w:t xml:space="preserve">№ 8592 ПАО Сбербанк г. Белгород </w:t>
            </w:r>
          </w:p>
          <w:p w14:paraId="0E03B8DB" w14:textId="77777777" w:rsidR="00D370BE" w:rsidRPr="009D61E1" w:rsidRDefault="00D370BE" w:rsidP="009D61E1">
            <w:pPr>
              <w:outlineLvl w:val="0"/>
              <w:rPr>
                <w:sz w:val="24"/>
              </w:rPr>
            </w:pPr>
            <w:r w:rsidRPr="009D61E1">
              <w:rPr>
                <w:sz w:val="24"/>
              </w:rPr>
              <w:t>к/с</w:t>
            </w:r>
            <w:r w:rsidRPr="009D61E1">
              <w:rPr>
                <w:b/>
                <w:sz w:val="24"/>
              </w:rPr>
              <w:t xml:space="preserve"> </w:t>
            </w:r>
            <w:r w:rsidRPr="009D61E1">
              <w:rPr>
                <w:sz w:val="24"/>
              </w:rPr>
              <w:t>30101810100000000633</w:t>
            </w:r>
          </w:p>
          <w:p w14:paraId="3FD76C05" w14:textId="77777777" w:rsidR="00D370BE" w:rsidRPr="009D61E1" w:rsidRDefault="00D370BE" w:rsidP="009D61E1">
            <w:pPr>
              <w:outlineLvl w:val="0"/>
              <w:rPr>
                <w:sz w:val="24"/>
              </w:rPr>
            </w:pPr>
            <w:r w:rsidRPr="009D61E1">
              <w:rPr>
                <w:sz w:val="24"/>
              </w:rPr>
              <w:t>БИК 041403633</w:t>
            </w:r>
          </w:p>
          <w:p w14:paraId="5ACE57A7" w14:textId="4562EA8B" w:rsidR="00BA4CAA" w:rsidRPr="009D61E1" w:rsidRDefault="00BA4CAA" w:rsidP="009D61E1">
            <w:pPr>
              <w:rPr>
                <w:sz w:val="24"/>
              </w:rPr>
            </w:pPr>
          </w:p>
          <w:p w14:paraId="7ECCB846" w14:textId="77777777" w:rsidR="00BA4CAA" w:rsidRPr="009D61E1" w:rsidRDefault="00BA4CAA" w:rsidP="009D61E1">
            <w:pPr>
              <w:rPr>
                <w:sz w:val="24"/>
              </w:rPr>
            </w:pPr>
          </w:p>
          <w:p w14:paraId="094E53E8" w14:textId="77777777" w:rsidR="00D370BE" w:rsidRPr="009D61E1" w:rsidRDefault="00D370BE" w:rsidP="009D61E1">
            <w:pPr>
              <w:jc w:val="both"/>
              <w:outlineLvl w:val="0"/>
              <w:rPr>
                <w:b/>
                <w:sz w:val="24"/>
              </w:rPr>
            </w:pPr>
            <w:r w:rsidRPr="009D61E1">
              <w:rPr>
                <w:b/>
                <w:sz w:val="24"/>
              </w:rPr>
              <w:t>Генеральный директор БГФСК</w:t>
            </w:r>
          </w:p>
          <w:p w14:paraId="1CF58F19" w14:textId="77777777" w:rsidR="00D370BE" w:rsidRPr="009D61E1" w:rsidRDefault="00D370BE" w:rsidP="009D61E1">
            <w:pPr>
              <w:jc w:val="both"/>
              <w:outlineLvl w:val="0"/>
              <w:rPr>
                <w:sz w:val="24"/>
              </w:rPr>
            </w:pPr>
          </w:p>
          <w:p w14:paraId="137F852E" w14:textId="00BD9931" w:rsidR="00D370BE" w:rsidRPr="009D61E1" w:rsidRDefault="00910CC7" w:rsidP="009D61E1">
            <w:pPr>
              <w:jc w:val="both"/>
              <w:outlineLvl w:val="0"/>
              <w:rPr>
                <w:sz w:val="24"/>
              </w:rPr>
            </w:pPr>
            <w:r>
              <w:rPr>
                <w:b/>
                <w:sz w:val="24"/>
              </w:rPr>
              <w:t>_______________А.М. Коротков</w:t>
            </w:r>
          </w:p>
          <w:p w14:paraId="15F62CDF" w14:textId="77777777" w:rsidR="003F3035" w:rsidRPr="009D61E1" w:rsidRDefault="003F3035" w:rsidP="009D61E1">
            <w:pPr>
              <w:rPr>
                <w:b/>
                <w:sz w:val="24"/>
              </w:rPr>
            </w:pPr>
          </w:p>
          <w:p w14:paraId="79381C63" w14:textId="77777777" w:rsidR="005952F1" w:rsidRPr="009D61E1" w:rsidRDefault="005952F1" w:rsidP="009D61E1">
            <w:pPr>
              <w:rPr>
                <w:sz w:val="24"/>
              </w:rPr>
            </w:pPr>
            <w:r w:rsidRPr="009D61E1">
              <w:rPr>
                <w:sz w:val="18"/>
                <w:szCs w:val="20"/>
              </w:rPr>
              <w:t>МП</w:t>
            </w:r>
          </w:p>
        </w:tc>
      </w:tr>
    </w:tbl>
    <w:p w14:paraId="15576A3B" w14:textId="77777777" w:rsidR="00184ADE" w:rsidRDefault="00184ADE" w:rsidP="009D61E1"/>
    <w:sectPr w:rsidR="00184ADE" w:rsidSect="00212531">
      <w:headerReference w:type="default" r:id="rId8"/>
      <w:headerReference w:type="first" r:id="rId9"/>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BAF70" w14:textId="77777777" w:rsidR="00047D5D" w:rsidRDefault="00047D5D" w:rsidP="00F5226A">
      <w:r>
        <w:separator/>
      </w:r>
    </w:p>
  </w:endnote>
  <w:endnote w:type="continuationSeparator" w:id="0">
    <w:p w14:paraId="6DD37A33" w14:textId="77777777" w:rsidR="00047D5D" w:rsidRDefault="00047D5D" w:rsidP="00F5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BC977" w14:textId="77777777" w:rsidR="00047D5D" w:rsidRDefault="00047D5D" w:rsidP="00F5226A">
      <w:r>
        <w:separator/>
      </w:r>
    </w:p>
  </w:footnote>
  <w:footnote w:type="continuationSeparator" w:id="0">
    <w:p w14:paraId="476CA5C5" w14:textId="77777777" w:rsidR="00047D5D" w:rsidRDefault="00047D5D" w:rsidP="00F52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9D889" w14:textId="34B3F28D" w:rsidR="009913D8" w:rsidRDefault="004038AD">
    <w:pPr>
      <w:pStyle w:val="a4"/>
      <w:jc w:val="center"/>
    </w:pPr>
    <w:r>
      <w:fldChar w:fldCharType="begin"/>
    </w:r>
    <w:r w:rsidR="008D47E4">
      <w:instrText>PAGE   \* MERGEFORMAT</w:instrText>
    </w:r>
    <w:r>
      <w:fldChar w:fldCharType="separate"/>
    </w:r>
    <w:r w:rsidR="00B72F16">
      <w:rPr>
        <w:noProof/>
      </w:rPr>
      <w:t>9</w:t>
    </w:r>
    <w:r>
      <w:rPr>
        <w:noProof/>
      </w:rPr>
      <w:fldChar w:fldCharType="end"/>
    </w:r>
  </w:p>
  <w:p w14:paraId="3124B8F1" w14:textId="77777777" w:rsidR="009913D8" w:rsidRDefault="009913D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3" w:type="dxa"/>
      <w:tblLook w:val="04A0" w:firstRow="1" w:lastRow="0" w:firstColumn="1" w:lastColumn="0" w:noHBand="0" w:noVBand="1"/>
    </w:tblPr>
    <w:tblGrid>
      <w:gridCol w:w="5240"/>
      <w:gridCol w:w="4253"/>
    </w:tblGrid>
    <w:tr w:rsidR="009913D8" w14:paraId="22260738" w14:textId="77777777" w:rsidTr="009D61E1">
      <w:trPr>
        <w:trHeight w:val="2394"/>
      </w:trPr>
      <w:tc>
        <w:tcPr>
          <w:tcW w:w="5240" w:type="dxa"/>
        </w:tcPr>
        <w:p w14:paraId="37E33C08" w14:textId="77777777" w:rsidR="009913D8" w:rsidRDefault="009913D8">
          <w:pPr>
            <w:pStyle w:val="a4"/>
          </w:pPr>
        </w:p>
      </w:tc>
      <w:tc>
        <w:tcPr>
          <w:tcW w:w="4253" w:type="dxa"/>
        </w:tcPr>
        <w:p w14:paraId="47A1BA64" w14:textId="77777777" w:rsidR="009913D8" w:rsidRPr="009D61E1" w:rsidRDefault="009D61E1" w:rsidP="009D61E1">
          <w:pPr>
            <w:pStyle w:val="a4"/>
            <w:jc w:val="right"/>
            <w:rPr>
              <w:b/>
              <w:sz w:val="22"/>
              <w:szCs w:val="24"/>
            </w:rPr>
          </w:pPr>
          <w:r w:rsidRPr="009D61E1">
            <w:rPr>
              <w:b/>
              <w:sz w:val="22"/>
              <w:szCs w:val="24"/>
            </w:rPr>
            <w:t xml:space="preserve">Приложение № 4 </w:t>
          </w:r>
        </w:p>
        <w:p w14:paraId="6A88EE2C" w14:textId="5B14B12E" w:rsidR="009D61E1" w:rsidRPr="009D61E1" w:rsidRDefault="009D61E1" w:rsidP="009D61E1">
          <w:pPr>
            <w:autoSpaceDE w:val="0"/>
            <w:autoSpaceDN w:val="0"/>
            <w:adjustRightInd w:val="0"/>
            <w:spacing w:after="200" w:line="276" w:lineRule="auto"/>
            <w:jc w:val="right"/>
            <w:rPr>
              <w:color w:val="FFFFFF"/>
            </w:rPr>
          </w:pPr>
          <w:r w:rsidRPr="009D61E1">
            <w:rPr>
              <w:rFonts w:eastAsia="Calibri"/>
              <w:i/>
              <w:sz w:val="20"/>
              <w:szCs w:val="22"/>
              <w:lang w:eastAsia="en-US"/>
            </w:rPr>
            <w:t>к Порядку отбора Лизинговых компаний на право заключения соглашений о сотрудничестве по программе предоставления поручительств Белгородским гарантийным фондом содействия кредитованию по договорам финансовой аренды (лизинга</w:t>
          </w:r>
          <w:r w:rsidRPr="009D61E1">
            <w:rPr>
              <w:rFonts w:eastAsia="Calibri"/>
              <w:i/>
              <w:sz w:val="22"/>
              <w:szCs w:val="22"/>
              <w:lang w:eastAsia="en-US"/>
            </w:rPr>
            <w:t>)</w:t>
          </w:r>
        </w:p>
      </w:tc>
    </w:tr>
  </w:tbl>
  <w:p w14:paraId="27EFC523" w14:textId="22785DD4" w:rsidR="009913D8" w:rsidRDefault="009913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8338D"/>
    <w:multiLevelType w:val="hybridMultilevel"/>
    <w:tmpl w:val="EF9010DC"/>
    <w:lvl w:ilvl="0" w:tplc="E3D023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E7"/>
    <w:rsid w:val="00026966"/>
    <w:rsid w:val="00036C55"/>
    <w:rsid w:val="00047D5D"/>
    <w:rsid w:val="0006148F"/>
    <w:rsid w:val="0007313F"/>
    <w:rsid w:val="00073D9A"/>
    <w:rsid w:val="00080BBD"/>
    <w:rsid w:val="000B4519"/>
    <w:rsid w:val="000D3226"/>
    <w:rsid w:val="000E145E"/>
    <w:rsid w:val="000F20E5"/>
    <w:rsid w:val="00100E6C"/>
    <w:rsid w:val="001027DB"/>
    <w:rsid w:val="00104513"/>
    <w:rsid w:val="00184ADE"/>
    <w:rsid w:val="001B04FD"/>
    <w:rsid w:val="001C0F6C"/>
    <w:rsid w:val="001C35AC"/>
    <w:rsid w:val="001E6CC3"/>
    <w:rsid w:val="002036D3"/>
    <w:rsid w:val="00212531"/>
    <w:rsid w:val="002169B0"/>
    <w:rsid w:val="00232567"/>
    <w:rsid w:val="002330A1"/>
    <w:rsid w:val="002349AC"/>
    <w:rsid w:val="00234B96"/>
    <w:rsid w:val="00245C47"/>
    <w:rsid w:val="0025119F"/>
    <w:rsid w:val="002638E6"/>
    <w:rsid w:val="002639A3"/>
    <w:rsid w:val="002733AE"/>
    <w:rsid w:val="00277241"/>
    <w:rsid w:val="00277EBF"/>
    <w:rsid w:val="00283C77"/>
    <w:rsid w:val="002877A5"/>
    <w:rsid w:val="002D2C40"/>
    <w:rsid w:val="003161D3"/>
    <w:rsid w:val="00326D6C"/>
    <w:rsid w:val="0034746B"/>
    <w:rsid w:val="00350FB9"/>
    <w:rsid w:val="0035301C"/>
    <w:rsid w:val="00362657"/>
    <w:rsid w:val="00362DCF"/>
    <w:rsid w:val="00374DBB"/>
    <w:rsid w:val="00387E37"/>
    <w:rsid w:val="00394133"/>
    <w:rsid w:val="003A5E9A"/>
    <w:rsid w:val="003D700D"/>
    <w:rsid w:val="003E184F"/>
    <w:rsid w:val="003E45F6"/>
    <w:rsid w:val="003F2898"/>
    <w:rsid w:val="003F3035"/>
    <w:rsid w:val="003F538C"/>
    <w:rsid w:val="004038AD"/>
    <w:rsid w:val="00425EC6"/>
    <w:rsid w:val="0044499E"/>
    <w:rsid w:val="00452733"/>
    <w:rsid w:val="0045368F"/>
    <w:rsid w:val="004B5E87"/>
    <w:rsid w:val="004C38A2"/>
    <w:rsid w:val="004D60B2"/>
    <w:rsid w:val="004F689C"/>
    <w:rsid w:val="00517DFB"/>
    <w:rsid w:val="00526F66"/>
    <w:rsid w:val="005304EF"/>
    <w:rsid w:val="00542A9A"/>
    <w:rsid w:val="005462F3"/>
    <w:rsid w:val="0056018F"/>
    <w:rsid w:val="00564FC8"/>
    <w:rsid w:val="005740D9"/>
    <w:rsid w:val="00586D73"/>
    <w:rsid w:val="005952F1"/>
    <w:rsid w:val="005A6739"/>
    <w:rsid w:val="005B6032"/>
    <w:rsid w:val="005F3BAF"/>
    <w:rsid w:val="00606A04"/>
    <w:rsid w:val="006351A9"/>
    <w:rsid w:val="00635B88"/>
    <w:rsid w:val="0067190E"/>
    <w:rsid w:val="00685F2D"/>
    <w:rsid w:val="00686CF5"/>
    <w:rsid w:val="006F0459"/>
    <w:rsid w:val="006F64F8"/>
    <w:rsid w:val="00727BFE"/>
    <w:rsid w:val="00731936"/>
    <w:rsid w:val="00733E16"/>
    <w:rsid w:val="007341F0"/>
    <w:rsid w:val="00763F67"/>
    <w:rsid w:val="00765D03"/>
    <w:rsid w:val="0076632A"/>
    <w:rsid w:val="00782CB4"/>
    <w:rsid w:val="007B4433"/>
    <w:rsid w:val="007B5567"/>
    <w:rsid w:val="007C259F"/>
    <w:rsid w:val="007C6CF6"/>
    <w:rsid w:val="007D087E"/>
    <w:rsid w:val="007D19B6"/>
    <w:rsid w:val="007D537A"/>
    <w:rsid w:val="007F71B9"/>
    <w:rsid w:val="0083331C"/>
    <w:rsid w:val="00874046"/>
    <w:rsid w:val="00880C5F"/>
    <w:rsid w:val="008930A4"/>
    <w:rsid w:val="00893247"/>
    <w:rsid w:val="008939F6"/>
    <w:rsid w:val="008A1551"/>
    <w:rsid w:val="008A3BD6"/>
    <w:rsid w:val="008B6D4F"/>
    <w:rsid w:val="008D47E4"/>
    <w:rsid w:val="008E6A97"/>
    <w:rsid w:val="00910CC7"/>
    <w:rsid w:val="00931861"/>
    <w:rsid w:val="00966783"/>
    <w:rsid w:val="00973686"/>
    <w:rsid w:val="00977251"/>
    <w:rsid w:val="009913D8"/>
    <w:rsid w:val="009B05E5"/>
    <w:rsid w:val="009B1100"/>
    <w:rsid w:val="009C7FE1"/>
    <w:rsid w:val="009D4794"/>
    <w:rsid w:val="009D61E1"/>
    <w:rsid w:val="009E4DE4"/>
    <w:rsid w:val="009F551A"/>
    <w:rsid w:val="00A03E1E"/>
    <w:rsid w:val="00A1530D"/>
    <w:rsid w:val="00A31B06"/>
    <w:rsid w:val="00A44370"/>
    <w:rsid w:val="00A5790C"/>
    <w:rsid w:val="00A7209F"/>
    <w:rsid w:val="00A922B9"/>
    <w:rsid w:val="00AA1F52"/>
    <w:rsid w:val="00AD1EC0"/>
    <w:rsid w:val="00AD34E1"/>
    <w:rsid w:val="00AE1074"/>
    <w:rsid w:val="00AE2FC1"/>
    <w:rsid w:val="00B43487"/>
    <w:rsid w:val="00B50085"/>
    <w:rsid w:val="00B60FFB"/>
    <w:rsid w:val="00B64568"/>
    <w:rsid w:val="00B712E7"/>
    <w:rsid w:val="00B72F16"/>
    <w:rsid w:val="00B746E3"/>
    <w:rsid w:val="00B821BE"/>
    <w:rsid w:val="00BA0F07"/>
    <w:rsid w:val="00BA3A9E"/>
    <w:rsid w:val="00BA4CAA"/>
    <w:rsid w:val="00BD568B"/>
    <w:rsid w:val="00BF2900"/>
    <w:rsid w:val="00C03D27"/>
    <w:rsid w:val="00C110FF"/>
    <w:rsid w:val="00C1621B"/>
    <w:rsid w:val="00C178FE"/>
    <w:rsid w:val="00C21889"/>
    <w:rsid w:val="00C30BD2"/>
    <w:rsid w:val="00C35F3D"/>
    <w:rsid w:val="00C4144E"/>
    <w:rsid w:val="00C42673"/>
    <w:rsid w:val="00C74021"/>
    <w:rsid w:val="00C8322A"/>
    <w:rsid w:val="00CA0D17"/>
    <w:rsid w:val="00CA1663"/>
    <w:rsid w:val="00CA2101"/>
    <w:rsid w:val="00CA3737"/>
    <w:rsid w:val="00CB0261"/>
    <w:rsid w:val="00CC0EBA"/>
    <w:rsid w:val="00CE71A8"/>
    <w:rsid w:val="00D073B2"/>
    <w:rsid w:val="00D11C40"/>
    <w:rsid w:val="00D13605"/>
    <w:rsid w:val="00D234F8"/>
    <w:rsid w:val="00D36DA4"/>
    <w:rsid w:val="00D370BE"/>
    <w:rsid w:val="00D67BBF"/>
    <w:rsid w:val="00D92A83"/>
    <w:rsid w:val="00DA22E4"/>
    <w:rsid w:val="00DB097D"/>
    <w:rsid w:val="00DB3026"/>
    <w:rsid w:val="00DC1015"/>
    <w:rsid w:val="00DC6490"/>
    <w:rsid w:val="00DD2582"/>
    <w:rsid w:val="00DD2F9A"/>
    <w:rsid w:val="00DE3C9F"/>
    <w:rsid w:val="00DE6EBB"/>
    <w:rsid w:val="00DF698C"/>
    <w:rsid w:val="00E15BF3"/>
    <w:rsid w:val="00E424CA"/>
    <w:rsid w:val="00E5569F"/>
    <w:rsid w:val="00E622C6"/>
    <w:rsid w:val="00E83F16"/>
    <w:rsid w:val="00E916E7"/>
    <w:rsid w:val="00E97465"/>
    <w:rsid w:val="00EA41FC"/>
    <w:rsid w:val="00EA5845"/>
    <w:rsid w:val="00EB5826"/>
    <w:rsid w:val="00ED135E"/>
    <w:rsid w:val="00ED6F59"/>
    <w:rsid w:val="00ED73EF"/>
    <w:rsid w:val="00F04721"/>
    <w:rsid w:val="00F11325"/>
    <w:rsid w:val="00F16948"/>
    <w:rsid w:val="00F24044"/>
    <w:rsid w:val="00F42575"/>
    <w:rsid w:val="00F5226A"/>
    <w:rsid w:val="00F525C4"/>
    <w:rsid w:val="00F55352"/>
    <w:rsid w:val="00F73FAB"/>
    <w:rsid w:val="00FB0EF6"/>
    <w:rsid w:val="00FB37E9"/>
    <w:rsid w:val="00FB68A8"/>
    <w:rsid w:val="00FD0B98"/>
    <w:rsid w:val="00FE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094A"/>
  <w15:docId w15:val="{AFB58A09-819D-4371-A023-263D13A5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6E7"/>
    <w:rPr>
      <w:rFonts w:ascii="Times New Roman" w:eastAsia="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26A"/>
    <w:pPr>
      <w:tabs>
        <w:tab w:val="center" w:pos="4677"/>
        <w:tab w:val="right" w:pos="9355"/>
      </w:tabs>
    </w:pPr>
  </w:style>
  <w:style w:type="character" w:customStyle="1" w:styleId="a5">
    <w:name w:val="Верхний колонтитул Знак"/>
    <w:link w:val="a4"/>
    <w:uiPriority w:val="99"/>
    <w:rsid w:val="00F5226A"/>
    <w:rPr>
      <w:rFonts w:ascii="Times New Roman" w:eastAsia="Times New Roman" w:hAnsi="Times New Roman" w:cs="Times New Roman"/>
      <w:sz w:val="26"/>
      <w:szCs w:val="26"/>
      <w:lang w:eastAsia="ru-RU"/>
    </w:rPr>
  </w:style>
  <w:style w:type="paragraph" w:styleId="a6">
    <w:name w:val="footer"/>
    <w:basedOn w:val="a"/>
    <w:link w:val="a7"/>
    <w:uiPriority w:val="99"/>
    <w:unhideWhenUsed/>
    <w:rsid w:val="00F5226A"/>
    <w:pPr>
      <w:tabs>
        <w:tab w:val="center" w:pos="4677"/>
        <w:tab w:val="right" w:pos="9355"/>
      </w:tabs>
    </w:pPr>
  </w:style>
  <w:style w:type="character" w:customStyle="1" w:styleId="a7">
    <w:name w:val="Нижний колонтитул Знак"/>
    <w:link w:val="a6"/>
    <w:uiPriority w:val="99"/>
    <w:rsid w:val="00F5226A"/>
    <w:rPr>
      <w:rFonts w:ascii="Times New Roman" w:eastAsia="Times New Roman" w:hAnsi="Times New Roman" w:cs="Times New Roman"/>
      <w:sz w:val="26"/>
      <w:szCs w:val="26"/>
      <w:lang w:eastAsia="ru-RU"/>
    </w:rPr>
  </w:style>
  <w:style w:type="character" w:styleId="a8">
    <w:name w:val="annotation reference"/>
    <w:uiPriority w:val="99"/>
    <w:semiHidden/>
    <w:unhideWhenUsed/>
    <w:rsid w:val="00F11325"/>
    <w:rPr>
      <w:sz w:val="16"/>
      <w:szCs w:val="16"/>
    </w:rPr>
  </w:style>
  <w:style w:type="paragraph" w:styleId="a9">
    <w:name w:val="annotation text"/>
    <w:basedOn w:val="a"/>
    <w:link w:val="aa"/>
    <w:uiPriority w:val="99"/>
    <w:semiHidden/>
    <w:unhideWhenUsed/>
    <w:rsid w:val="00F11325"/>
    <w:rPr>
      <w:sz w:val="20"/>
      <w:szCs w:val="20"/>
    </w:rPr>
  </w:style>
  <w:style w:type="character" w:customStyle="1" w:styleId="aa">
    <w:name w:val="Текст примечания Знак"/>
    <w:link w:val="a9"/>
    <w:uiPriority w:val="99"/>
    <w:semiHidden/>
    <w:rsid w:val="00F11325"/>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11325"/>
    <w:rPr>
      <w:b/>
      <w:bCs/>
    </w:rPr>
  </w:style>
  <w:style w:type="character" w:customStyle="1" w:styleId="ac">
    <w:name w:val="Тема примечания Знак"/>
    <w:link w:val="ab"/>
    <w:uiPriority w:val="99"/>
    <w:semiHidden/>
    <w:rsid w:val="00F11325"/>
    <w:rPr>
      <w:rFonts w:ascii="Times New Roman" w:eastAsia="Times New Roman" w:hAnsi="Times New Roman" w:cs="Times New Roman"/>
      <w:b/>
      <w:bCs/>
      <w:sz w:val="20"/>
      <w:szCs w:val="20"/>
      <w:lang w:eastAsia="ru-RU"/>
    </w:rPr>
  </w:style>
  <w:style w:type="paragraph" w:styleId="ad">
    <w:name w:val="Revision"/>
    <w:hidden/>
    <w:uiPriority w:val="99"/>
    <w:semiHidden/>
    <w:rsid w:val="00F11325"/>
    <w:rPr>
      <w:rFonts w:ascii="Times New Roman" w:eastAsia="Times New Roman" w:hAnsi="Times New Roman"/>
      <w:sz w:val="26"/>
      <w:szCs w:val="26"/>
    </w:rPr>
  </w:style>
  <w:style w:type="paragraph" w:styleId="ae">
    <w:name w:val="Balloon Text"/>
    <w:basedOn w:val="a"/>
    <w:link w:val="af"/>
    <w:uiPriority w:val="99"/>
    <w:semiHidden/>
    <w:unhideWhenUsed/>
    <w:rsid w:val="00F11325"/>
    <w:rPr>
      <w:rFonts w:ascii="Segoe UI" w:hAnsi="Segoe UI" w:cs="Segoe UI"/>
      <w:sz w:val="18"/>
      <w:szCs w:val="18"/>
    </w:rPr>
  </w:style>
  <w:style w:type="character" w:customStyle="1" w:styleId="af">
    <w:name w:val="Текст выноски Знак"/>
    <w:link w:val="ae"/>
    <w:uiPriority w:val="99"/>
    <w:semiHidden/>
    <w:rsid w:val="00F11325"/>
    <w:rPr>
      <w:rFonts w:ascii="Segoe UI" w:eastAsia="Times New Roman" w:hAnsi="Segoe UI" w:cs="Segoe UI"/>
      <w:sz w:val="18"/>
      <w:szCs w:val="18"/>
      <w:lang w:eastAsia="ru-RU"/>
    </w:rPr>
  </w:style>
  <w:style w:type="paragraph" w:styleId="af0">
    <w:name w:val="List Paragraph"/>
    <w:basedOn w:val="a"/>
    <w:uiPriority w:val="34"/>
    <w:qFormat/>
    <w:rsid w:val="00D073B2"/>
    <w:pPr>
      <w:ind w:left="720"/>
      <w:contextualSpacing/>
    </w:pPr>
  </w:style>
  <w:style w:type="character" w:styleId="af1">
    <w:name w:val="Hyperlink"/>
    <w:uiPriority w:val="99"/>
    <w:unhideWhenUsed/>
    <w:rsid w:val="00212531"/>
    <w:rPr>
      <w:color w:val="0000FF"/>
      <w:u w:val="single"/>
    </w:rPr>
  </w:style>
  <w:style w:type="paragraph" w:styleId="af2">
    <w:name w:val="Body Text"/>
    <w:basedOn w:val="a"/>
    <w:link w:val="af3"/>
    <w:uiPriority w:val="99"/>
    <w:rsid w:val="007C259F"/>
    <w:pPr>
      <w:spacing w:before="120"/>
      <w:jc w:val="both"/>
    </w:pPr>
    <w:rPr>
      <w:rFonts w:eastAsia="Calibri"/>
      <w:sz w:val="28"/>
      <w:szCs w:val="28"/>
    </w:rPr>
  </w:style>
  <w:style w:type="character" w:customStyle="1" w:styleId="af3">
    <w:name w:val="Основной текст Знак"/>
    <w:basedOn w:val="a0"/>
    <w:link w:val="af2"/>
    <w:uiPriority w:val="99"/>
    <w:rsid w:val="007C259F"/>
    <w:rPr>
      <w:rFonts w:ascii="Times New Roman" w:hAnsi="Times New Roman"/>
      <w:sz w:val="28"/>
      <w:szCs w:val="28"/>
    </w:rPr>
  </w:style>
  <w:style w:type="paragraph" w:customStyle="1" w:styleId="ConsPlusNormal">
    <w:name w:val="ConsPlusNormal"/>
    <w:rsid w:val="00DA22E4"/>
    <w:pPr>
      <w:widowControl w:val="0"/>
      <w:autoSpaceDE w:val="0"/>
      <w:autoSpaceDN w:val="0"/>
    </w:pPr>
    <w:rPr>
      <w:rFonts w:eastAsia="Times New Roman" w:cs="Calibri"/>
      <w:sz w:val="22"/>
    </w:rPr>
  </w:style>
  <w:style w:type="paragraph" w:customStyle="1" w:styleId="Default">
    <w:name w:val="Default"/>
    <w:rsid w:val="005952F1"/>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8382">
      <w:bodyDiv w:val="1"/>
      <w:marLeft w:val="0"/>
      <w:marRight w:val="0"/>
      <w:marTop w:val="0"/>
      <w:marBottom w:val="0"/>
      <w:divBdr>
        <w:top w:val="none" w:sz="0" w:space="0" w:color="auto"/>
        <w:left w:val="none" w:sz="0" w:space="0" w:color="auto"/>
        <w:bottom w:val="none" w:sz="0" w:space="0" w:color="auto"/>
        <w:right w:val="none" w:sz="0" w:space="0" w:color="auto"/>
      </w:divBdr>
    </w:div>
    <w:div w:id="361515516">
      <w:bodyDiv w:val="1"/>
      <w:marLeft w:val="0"/>
      <w:marRight w:val="0"/>
      <w:marTop w:val="0"/>
      <w:marBottom w:val="0"/>
      <w:divBdr>
        <w:top w:val="none" w:sz="0" w:space="0" w:color="auto"/>
        <w:left w:val="none" w:sz="0" w:space="0" w:color="auto"/>
        <w:bottom w:val="none" w:sz="0" w:space="0" w:color="auto"/>
        <w:right w:val="none" w:sz="0" w:space="0" w:color="auto"/>
      </w:divBdr>
    </w:div>
    <w:div w:id="422068109">
      <w:bodyDiv w:val="1"/>
      <w:marLeft w:val="0"/>
      <w:marRight w:val="0"/>
      <w:marTop w:val="0"/>
      <w:marBottom w:val="0"/>
      <w:divBdr>
        <w:top w:val="none" w:sz="0" w:space="0" w:color="auto"/>
        <w:left w:val="none" w:sz="0" w:space="0" w:color="auto"/>
        <w:bottom w:val="none" w:sz="0" w:space="0" w:color="auto"/>
        <w:right w:val="none" w:sz="0" w:space="0" w:color="auto"/>
      </w:divBdr>
    </w:div>
    <w:div w:id="1251352451">
      <w:bodyDiv w:val="1"/>
      <w:marLeft w:val="0"/>
      <w:marRight w:val="0"/>
      <w:marTop w:val="0"/>
      <w:marBottom w:val="0"/>
      <w:divBdr>
        <w:top w:val="none" w:sz="0" w:space="0" w:color="auto"/>
        <w:left w:val="none" w:sz="0" w:space="0" w:color="auto"/>
        <w:bottom w:val="none" w:sz="0" w:space="0" w:color="auto"/>
        <w:right w:val="none" w:sz="0" w:space="0" w:color="auto"/>
      </w:divBdr>
    </w:div>
    <w:div w:id="1551989570">
      <w:bodyDiv w:val="1"/>
      <w:marLeft w:val="0"/>
      <w:marRight w:val="0"/>
      <w:marTop w:val="0"/>
      <w:marBottom w:val="0"/>
      <w:divBdr>
        <w:top w:val="none" w:sz="0" w:space="0" w:color="auto"/>
        <w:left w:val="none" w:sz="0" w:space="0" w:color="auto"/>
        <w:bottom w:val="none" w:sz="0" w:space="0" w:color="auto"/>
        <w:right w:val="none" w:sz="0" w:space="0" w:color="auto"/>
      </w:divBdr>
    </w:div>
    <w:div w:id="1813212805">
      <w:bodyDiv w:val="1"/>
      <w:marLeft w:val="0"/>
      <w:marRight w:val="0"/>
      <w:marTop w:val="0"/>
      <w:marBottom w:val="0"/>
      <w:divBdr>
        <w:top w:val="none" w:sz="0" w:space="0" w:color="auto"/>
        <w:left w:val="none" w:sz="0" w:space="0" w:color="auto"/>
        <w:bottom w:val="none" w:sz="0" w:space="0" w:color="auto"/>
        <w:right w:val="none" w:sz="0" w:space="0" w:color="auto"/>
      </w:divBdr>
    </w:div>
    <w:div w:id="188101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53E2E-A798-42FF-A4B1-5EC36030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4122</Words>
  <Characters>23496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Дектеренко Мария Александровна</dc:creator>
  <cp:lastModifiedBy>Пользователь</cp:lastModifiedBy>
  <cp:revision>11</cp:revision>
  <cp:lastPrinted>2018-07-19T07:32:00Z</cp:lastPrinted>
  <dcterms:created xsi:type="dcterms:W3CDTF">2020-05-28T14:39:00Z</dcterms:created>
  <dcterms:modified xsi:type="dcterms:W3CDTF">2021-09-17T05:34:00Z</dcterms:modified>
</cp:coreProperties>
</file>